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F1" w:rsidRPr="00501EFE" w:rsidRDefault="00753DA6" w:rsidP="00D4112A">
      <w:pPr>
        <w:pStyle w:val="Standardbodyheading"/>
        <w:spacing w:before="120" w:after="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CHUẨN MỰC BÁO CÁO TÀI CHÍNH QUỐC TẾ</w:t>
      </w:r>
      <w:r w:rsidR="00B337F1" w:rsidRPr="00501EFE">
        <w:rPr>
          <w:rFonts w:asciiTheme="majorHAnsi" w:hAnsiTheme="majorHAnsi" w:cstheme="majorHAnsi"/>
          <w:color w:val="auto"/>
          <w:w w:val="100"/>
          <w:sz w:val="28"/>
          <w:szCs w:val="28"/>
        </w:rPr>
        <w:t xml:space="preserve"> 13</w:t>
      </w:r>
      <w:r w:rsidR="00B337F1" w:rsidRPr="00501EFE">
        <w:rPr>
          <w:rFonts w:asciiTheme="majorHAnsi" w:hAnsiTheme="majorHAnsi" w:cstheme="majorHAnsi"/>
          <w:color w:val="auto"/>
          <w:w w:val="100"/>
          <w:sz w:val="28"/>
          <w:szCs w:val="28"/>
        </w:rPr>
        <w:br/>
      </w:r>
      <w:r w:rsidRPr="00501EFE">
        <w:rPr>
          <w:rFonts w:asciiTheme="majorHAnsi" w:hAnsiTheme="majorHAnsi" w:cstheme="majorHAnsi"/>
          <w:i/>
          <w:iCs/>
          <w:color w:val="auto"/>
          <w:w w:val="100"/>
          <w:sz w:val="28"/>
          <w:szCs w:val="28"/>
        </w:rPr>
        <w:t>Xác định giá trị hợp lý</w:t>
      </w:r>
    </w:p>
    <w:p w:rsidR="00D4112A" w:rsidRPr="00501EFE" w:rsidRDefault="00D4112A" w:rsidP="00096EBB">
      <w:pPr>
        <w:pStyle w:val="nparabold"/>
        <w:pBdr>
          <w:bottom w:val="single" w:sz="4" w:space="1" w:color="auto"/>
        </w:pBdr>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Mục tiêu</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1</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Pr="00501EFE">
        <w:rPr>
          <w:rFonts w:asciiTheme="majorHAnsi" w:hAnsiTheme="majorHAnsi" w:cstheme="majorHAnsi"/>
          <w:b/>
          <w:bCs/>
          <w:color w:val="auto"/>
          <w:w w:val="100"/>
          <w:sz w:val="28"/>
          <w:szCs w:val="28"/>
        </w:rPr>
        <w:t>IFRS</w:t>
      </w:r>
      <w:r w:rsidR="00753DA6" w:rsidRPr="00501EFE">
        <w:rPr>
          <w:rFonts w:asciiTheme="majorHAnsi" w:hAnsiTheme="majorHAnsi" w:cstheme="majorHAnsi"/>
          <w:b/>
          <w:bCs/>
          <w:color w:val="auto"/>
          <w:w w:val="100"/>
          <w:sz w:val="28"/>
          <w:szCs w:val="28"/>
        </w:rPr>
        <w:t xml:space="preserve"> này</w:t>
      </w:r>
      <w:r w:rsidRPr="00501EFE">
        <w:rPr>
          <w:rFonts w:asciiTheme="majorHAnsi" w:hAnsiTheme="majorHAnsi" w:cstheme="majorHAnsi"/>
          <w:b/>
          <w:bCs/>
          <w:color w:val="auto"/>
          <w:w w:val="100"/>
          <w:sz w:val="28"/>
          <w:szCs w:val="28"/>
        </w:rPr>
        <w:t>:</w:t>
      </w:r>
    </w:p>
    <w:p w:rsidR="00B337F1" w:rsidRPr="00501EFE" w:rsidRDefault="00753DA6" w:rsidP="00924FC1">
      <w:pPr>
        <w:pStyle w:val="loweralpha1level1bold"/>
        <w:numPr>
          <w:ilvl w:val="0"/>
          <w:numId w:val="18"/>
        </w:numPr>
        <w:tabs>
          <w:tab w:val="clear" w:pos="420"/>
        </w:tabs>
        <w:spacing w:before="120"/>
        <w:ind w:firstLine="0"/>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 xml:space="preserve">định nghĩa về </w:t>
      </w:r>
      <w:r w:rsidRPr="00501EFE">
        <w:rPr>
          <w:rFonts w:asciiTheme="majorHAnsi" w:hAnsiTheme="majorHAnsi" w:cstheme="majorHAnsi"/>
          <w:b/>
          <w:bCs/>
          <w:i/>
          <w:color w:val="auto"/>
          <w:w w:val="100"/>
          <w:sz w:val="28"/>
          <w:szCs w:val="28"/>
        </w:rPr>
        <w:t>giá trị hợp lý</w:t>
      </w:r>
      <w:r w:rsidR="00B337F1" w:rsidRPr="00501EFE">
        <w:rPr>
          <w:rFonts w:asciiTheme="majorHAnsi" w:hAnsiTheme="majorHAnsi" w:cstheme="majorHAnsi"/>
          <w:b/>
          <w:bCs/>
          <w:color w:val="auto"/>
          <w:w w:val="100"/>
          <w:sz w:val="28"/>
          <w:szCs w:val="28"/>
        </w:rPr>
        <w:t xml:space="preserve">; </w:t>
      </w:r>
    </w:p>
    <w:p w:rsidR="00753DA6" w:rsidRPr="00501EFE" w:rsidRDefault="00E80A5A" w:rsidP="00924FC1">
      <w:pPr>
        <w:pStyle w:val="loweralphalevel1bold"/>
        <w:numPr>
          <w:ilvl w:val="0"/>
          <w:numId w:val="18"/>
        </w:numPr>
        <w:tabs>
          <w:tab w:val="clear" w:pos="420"/>
        </w:tabs>
        <w:spacing w:before="120"/>
        <w:ind w:firstLine="0"/>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đưa ra</w:t>
      </w:r>
      <w:r w:rsidR="00753DA6" w:rsidRPr="00501EFE">
        <w:rPr>
          <w:rFonts w:asciiTheme="majorHAnsi" w:hAnsiTheme="majorHAnsi" w:cstheme="majorHAnsi"/>
          <w:b/>
          <w:bCs/>
          <w:color w:val="auto"/>
          <w:w w:val="100"/>
          <w:sz w:val="28"/>
          <w:szCs w:val="28"/>
        </w:rPr>
        <w:t xml:space="preserve"> khuôn khổ cho việc xác định giá trị hợp lý trong một Chuẩn mực</w:t>
      </w:r>
      <w:r w:rsidRPr="00501EFE">
        <w:rPr>
          <w:rFonts w:asciiTheme="majorHAnsi" w:hAnsiTheme="majorHAnsi" w:cstheme="majorHAnsi"/>
          <w:b/>
          <w:bCs/>
          <w:color w:val="auto"/>
          <w:w w:val="100"/>
          <w:sz w:val="28"/>
          <w:szCs w:val="28"/>
        </w:rPr>
        <w:t xml:space="preserve"> báo cáo tài chính quốc tế</w:t>
      </w:r>
      <w:r w:rsidR="00753DA6" w:rsidRPr="00501EFE">
        <w:rPr>
          <w:rFonts w:asciiTheme="majorHAnsi" w:hAnsiTheme="majorHAnsi" w:cstheme="majorHAnsi"/>
          <w:b/>
          <w:bCs/>
          <w:color w:val="auto"/>
          <w:w w:val="100"/>
          <w:sz w:val="28"/>
          <w:szCs w:val="28"/>
        </w:rPr>
        <w:t xml:space="preserve"> duy nhất; và </w:t>
      </w:r>
    </w:p>
    <w:p w:rsidR="00753DA6" w:rsidRPr="00501EFE" w:rsidRDefault="00753DA6" w:rsidP="00924FC1">
      <w:pPr>
        <w:pStyle w:val="npara"/>
        <w:numPr>
          <w:ilvl w:val="0"/>
          <w:numId w:val="18"/>
        </w:numPr>
        <w:spacing w:before="120"/>
        <w:ind w:firstLine="0"/>
        <w:rPr>
          <w:rFonts w:asciiTheme="majorHAnsi" w:hAnsiTheme="majorHAnsi" w:cstheme="majorHAnsi"/>
          <w:b/>
          <w:bCs/>
          <w:color w:val="auto"/>
          <w:w w:val="100"/>
          <w:sz w:val="28"/>
          <w:szCs w:val="28"/>
        </w:rPr>
      </w:pPr>
      <w:proofErr w:type="gramStart"/>
      <w:r w:rsidRPr="00501EFE">
        <w:rPr>
          <w:rFonts w:asciiTheme="majorHAnsi" w:hAnsiTheme="majorHAnsi" w:cstheme="majorHAnsi"/>
          <w:b/>
          <w:bCs/>
          <w:color w:val="auto"/>
          <w:w w:val="100"/>
          <w:sz w:val="28"/>
          <w:szCs w:val="28"/>
        </w:rPr>
        <w:t>yêu</w:t>
      </w:r>
      <w:proofErr w:type="gramEnd"/>
      <w:r w:rsidRPr="00501EFE">
        <w:rPr>
          <w:rFonts w:asciiTheme="majorHAnsi" w:hAnsiTheme="majorHAnsi" w:cstheme="majorHAnsi"/>
          <w:b/>
          <w:bCs/>
          <w:color w:val="auto"/>
          <w:w w:val="100"/>
          <w:sz w:val="28"/>
          <w:szCs w:val="28"/>
        </w:rPr>
        <w:t xml:space="preserve"> cầu về trình bày </w:t>
      </w:r>
      <w:r w:rsidR="00C03034" w:rsidRPr="00501EFE">
        <w:rPr>
          <w:rFonts w:asciiTheme="majorHAnsi" w:hAnsiTheme="majorHAnsi" w:cstheme="majorHAnsi"/>
          <w:b/>
          <w:bCs/>
          <w:color w:val="auto"/>
          <w:w w:val="100"/>
          <w:sz w:val="28"/>
          <w:szCs w:val="28"/>
        </w:rPr>
        <w:t xml:space="preserve">và </w:t>
      </w:r>
      <w:r w:rsidRPr="00501EFE">
        <w:rPr>
          <w:rFonts w:asciiTheme="majorHAnsi" w:hAnsiTheme="majorHAnsi" w:cstheme="majorHAnsi"/>
          <w:b/>
          <w:bCs/>
          <w:color w:val="auto"/>
          <w:w w:val="100"/>
          <w:sz w:val="28"/>
          <w:szCs w:val="28"/>
        </w:rPr>
        <w:t xml:space="preserve">thuyết minh liên quan đến việc xác định giá trị hợp lý. </w:t>
      </w:r>
    </w:p>
    <w:p w:rsidR="00B337F1" w:rsidRPr="00501EFE" w:rsidRDefault="00B337F1" w:rsidP="00D4112A">
      <w:pPr>
        <w:pStyle w:val="npara"/>
        <w:spacing w:before="120"/>
        <w:ind w:left="709" w:hanging="709"/>
        <w:rPr>
          <w:rFonts w:asciiTheme="majorHAnsi" w:hAnsiTheme="majorHAnsi" w:cstheme="majorHAnsi"/>
          <w:color w:val="auto"/>
          <w:spacing w:val="-2"/>
          <w:w w:val="100"/>
          <w:sz w:val="28"/>
          <w:szCs w:val="28"/>
        </w:rPr>
      </w:pPr>
      <w:r w:rsidRPr="00501EFE">
        <w:rPr>
          <w:rFonts w:asciiTheme="majorHAnsi" w:hAnsiTheme="majorHAnsi" w:cstheme="majorHAnsi"/>
          <w:color w:val="auto"/>
          <w:w w:val="100"/>
          <w:sz w:val="28"/>
          <w:szCs w:val="28"/>
        </w:rPr>
        <w:t>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753DA6" w:rsidRPr="00501EFE">
        <w:rPr>
          <w:rFonts w:asciiTheme="majorHAnsi" w:hAnsiTheme="majorHAnsi" w:cstheme="majorHAnsi"/>
          <w:color w:val="auto"/>
          <w:spacing w:val="-2"/>
          <w:w w:val="100"/>
          <w:sz w:val="28"/>
          <w:szCs w:val="28"/>
        </w:rPr>
        <w:t xml:space="preserve">Giá trị hợp lý được xác định trên </w:t>
      </w:r>
      <w:r w:rsidR="00C03034" w:rsidRPr="00501EFE">
        <w:rPr>
          <w:rFonts w:asciiTheme="majorHAnsi" w:hAnsiTheme="majorHAnsi" w:cstheme="majorHAnsi"/>
          <w:color w:val="auto"/>
          <w:spacing w:val="-2"/>
          <w:w w:val="100"/>
          <w:sz w:val="28"/>
          <w:szCs w:val="28"/>
        </w:rPr>
        <w:t xml:space="preserve">cơ sở </w:t>
      </w:r>
      <w:r w:rsidR="00753DA6" w:rsidRPr="00501EFE">
        <w:rPr>
          <w:rFonts w:asciiTheme="majorHAnsi" w:hAnsiTheme="majorHAnsi" w:cstheme="majorHAnsi"/>
          <w:color w:val="auto"/>
          <w:spacing w:val="-2"/>
          <w:w w:val="100"/>
          <w:sz w:val="28"/>
          <w:szCs w:val="28"/>
        </w:rPr>
        <w:t xml:space="preserve">thông tin </w:t>
      </w:r>
      <w:proofErr w:type="gramStart"/>
      <w:r w:rsidR="00753DA6" w:rsidRPr="00501EFE">
        <w:rPr>
          <w:rFonts w:asciiTheme="majorHAnsi" w:hAnsiTheme="majorHAnsi" w:cstheme="majorHAnsi"/>
          <w:color w:val="auto"/>
          <w:spacing w:val="-2"/>
          <w:w w:val="100"/>
          <w:sz w:val="28"/>
          <w:szCs w:val="28"/>
        </w:rPr>
        <w:t>thu</w:t>
      </w:r>
      <w:proofErr w:type="gramEnd"/>
      <w:r w:rsidR="00753DA6" w:rsidRPr="00501EFE">
        <w:rPr>
          <w:rFonts w:asciiTheme="majorHAnsi" w:hAnsiTheme="majorHAnsi" w:cstheme="majorHAnsi"/>
          <w:color w:val="auto"/>
          <w:spacing w:val="-2"/>
          <w:w w:val="100"/>
          <w:sz w:val="28"/>
          <w:szCs w:val="28"/>
        </w:rPr>
        <w:t xml:space="preserve"> thập từ thị trường</w:t>
      </w:r>
      <w:r w:rsidR="00C03034" w:rsidRPr="00501EFE">
        <w:rPr>
          <w:rFonts w:asciiTheme="majorHAnsi" w:hAnsiTheme="majorHAnsi" w:cstheme="majorHAnsi"/>
          <w:color w:val="auto"/>
          <w:spacing w:val="-2"/>
          <w:w w:val="100"/>
          <w:sz w:val="28"/>
          <w:szCs w:val="28"/>
        </w:rPr>
        <w:t xml:space="preserve"> mà</w:t>
      </w:r>
      <w:r w:rsidR="00753DA6" w:rsidRPr="00501EFE">
        <w:rPr>
          <w:rFonts w:asciiTheme="majorHAnsi" w:hAnsiTheme="majorHAnsi" w:cstheme="majorHAnsi"/>
          <w:color w:val="auto"/>
          <w:spacing w:val="-2"/>
          <w:w w:val="100"/>
          <w:sz w:val="28"/>
          <w:szCs w:val="28"/>
        </w:rPr>
        <w:t xml:space="preserve"> không phải là </w:t>
      </w:r>
      <w:r w:rsidR="00C03034" w:rsidRPr="00501EFE">
        <w:rPr>
          <w:rFonts w:asciiTheme="majorHAnsi" w:hAnsiTheme="majorHAnsi" w:cstheme="majorHAnsi"/>
          <w:color w:val="auto"/>
          <w:spacing w:val="-2"/>
          <w:w w:val="100"/>
          <w:sz w:val="28"/>
          <w:szCs w:val="28"/>
        </w:rPr>
        <w:t xml:space="preserve">xác định </w:t>
      </w:r>
      <w:r w:rsidR="00AB2C1B" w:rsidRPr="00501EFE">
        <w:rPr>
          <w:rFonts w:asciiTheme="majorHAnsi" w:hAnsiTheme="majorHAnsi" w:cstheme="majorHAnsi"/>
          <w:color w:val="auto"/>
          <w:spacing w:val="-2"/>
          <w:w w:val="100"/>
          <w:sz w:val="28"/>
          <w:szCs w:val="28"/>
        </w:rPr>
        <w:t xml:space="preserve">cho một </w:t>
      </w:r>
      <w:r w:rsidR="00C03034" w:rsidRPr="00501EFE">
        <w:rPr>
          <w:rFonts w:asciiTheme="majorHAnsi" w:hAnsiTheme="majorHAnsi" w:cstheme="majorHAnsi"/>
          <w:color w:val="auto"/>
          <w:spacing w:val="-2"/>
          <w:w w:val="100"/>
          <w:sz w:val="28"/>
          <w:szCs w:val="28"/>
        </w:rPr>
        <w:t>đơn vị</w:t>
      </w:r>
      <w:r w:rsidR="00AB2C1B" w:rsidRPr="00501EFE">
        <w:rPr>
          <w:rFonts w:asciiTheme="majorHAnsi" w:hAnsiTheme="majorHAnsi" w:cstheme="majorHAnsi"/>
          <w:color w:val="auto"/>
          <w:spacing w:val="-2"/>
          <w:w w:val="100"/>
          <w:sz w:val="28"/>
          <w:szCs w:val="28"/>
        </w:rPr>
        <w:t xml:space="preserve"> cụ thể</w:t>
      </w:r>
      <w:r w:rsidR="00753DA6" w:rsidRPr="00501EFE">
        <w:rPr>
          <w:rFonts w:asciiTheme="majorHAnsi" w:hAnsiTheme="majorHAnsi" w:cstheme="majorHAnsi"/>
          <w:color w:val="auto"/>
          <w:spacing w:val="-2"/>
          <w:w w:val="100"/>
          <w:sz w:val="28"/>
          <w:szCs w:val="28"/>
        </w:rPr>
        <w:t xml:space="preserve">. </w:t>
      </w:r>
      <w:r w:rsidR="0082154E" w:rsidRPr="00501EFE">
        <w:rPr>
          <w:rFonts w:asciiTheme="majorHAnsi" w:hAnsiTheme="majorHAnsi" w:cstheme="majorHAnsi"/>
          <w:color w:val="auto"/>
          <w:spacing w:val="-2"/>
          <w:w w:val="100"/>
          <w:sz w:val="28"/>
          <w:szCs w:val="28"/>
        </w:rPr>
        <w:t>Đối v</w:t>
      </w:r>
      <w:r w:rsidR="00753DA6" w:rsidRPr="00501EFE">
        <w:rPr>
          <w:rFonts w:asciiTheme="majorHAnsi" w:hAnsiTheme="majorHAnsi" w:cstheme="majorHAnsi"/>
          <w:color w:val="auto"/>
          <w:spacing w:val="-2"/>
          <w:w w:val="100"/>
          <w:sz w:val="28"/>
          <w:szCs w:val="28"/>
        </w:rPr>
        <w:t xml:space="preserve">ới một số tài sản và nợ phải trả, các </w:t>
      </w:r>
      <w:r w:rsidR="0082154E" w:rsidRPr="00501EFE">
        <w:rPr>
          <w:rFonts w:asciiTheme="majorHAnsi" w:hAnsiTheme="majorHAnsi" w:cstheme="majorHAnsi"/>
          <w:color w:val="auto"/>
          <w:spacing w:val="-2"/>
          <w:w w:val="100"/>
          <w:sz w:val="28"/>
          <w:szCs w:val="28"/>
        </w:rPr>
        <w:t xml:space="preserve">thông tin từ thị trường hoặc </w:t>
      </w:r>
      <w:r w:rsidR="00753DA6" w:rsidRPr="00501EFE">
        <w:rPr>
          <w:rFonts w:asciiTheme="majorHAnsi" w:hAnsiTheme="majorHAnsi" w:cstheme="majorHAnsi"/>
          <w:color w:val="auto"/>
          <w:spacing w:val="-2"/>
          <w:w w:val="100"/>
          <w:sz w:val="28"/>
          <w:szCs w:val="28"/>
        </w:rPr>
        <w:t xml:space="preserve">giao dịch tương tự có thể có sẵn. Với các tài sản và nợ phải trả khác, các </w:t>
      </w:r>
      <w:r w:rsidR="0082154E" w:rsidRPr="00501EFE">
        <w:rPr>
          <w:rFonts w:asciiTheme="majorHAnsi" w:hAnsiTheme="majorHAnsi" w:cstheme="majorHAnsi"/>
          <w:color w:val="auto"/>
          <w:spacing w:val="-2"/>
          <w:w w:val="100"/>
          <w:sz w:val="28"/>
          <w:szCs w:val="28"/>
        </w:rPr>
        <w:t xml:space="preserve">thông tin và </w:t>
      </w:r>
      <w:r w:rsidR="00753DA6" w:rsidRPr="00501EFE">
        <w:rPr>
          <w:rFonts w:asciiTheme="majorHAnsi" w:hAnsiTheme="majorHAnsi" w:cstheme="majorHAnsi"/>
          <w:color w:val="auto"/>
          <w:spacing w:val="-2"/>
          <w:w w:val="100"/>
          <w:sz w:val="28"/>
          <w:szCs w:val="28"/>
        </w:rPr>
        <w:t xml:space="preserve">giao dịch trên thị trường </w:t>
      </w:r>
      <w:r w:rsidR="0082154E" w:rsidRPr="00501EFE">
        <w:rPr>
          <w:rFonts w:asciiTheme="majorHAnsi" w:hAnsiTheme="majorHAnsi" w:cstheme="majorHAnsi"/>
          <w:color w:val="auto"/>
          <w:spacing w:val="-2"/>
          <w:w w:val="100"/>
          <w:sz w:val="28"/>
          <w:szCs w:val="28"/>
        </w:rPr>
        <w:t>có thể không có sẵn. Tuy nhiên</w:t>
      </w:r>
      <w:r w:rsidR="00753DA6" w:rsidRPr="00501EFE">
        <w:rPr>
          <w:rFonts w:asciiTheme="majorHAnsi" w:hAnsiTheme="majorHAnsi" w:cstheme="majorHAnsi"/>
          <w:color w:val="auto"/>
          <w:spacing w:val="-2"/>
          <w:w w:val="100"/>
          <w:sz w:val="28"/>
          <w:szCs w:val="28"/>
        </w:rPr>
        <w:t xml:space="preserve">, mục tiêu của việc xác định giá trị hợp lý </w:t>
      </w:r>
      <w:r w:rsidR="0082154E" w:rsidRPr="00501EFE">
        <w:rPr>
          <w:rFonts w:asciiTheme="majorHAnsi" w:hAnsiTheme="majorHAnsi" w:cstheme="majorHAnsi"/>
          <w:color w:val="auto"/>
          <w:spacing w:val="-2"/>
          <w:w w:val="100"/>
          <w:sz w:val="28"/>
          <w:szCs w:val="28"/>
        </w:rPr>
        <w:t xml:space="preserve">trong cả hai trường hợp </w:t>
      </w:r>
      <w:r w:rsidR="00B322E8" w:rsidRPr="00501EFE">
        <w:rPr>
          <w:rFonts w:asciiTheme="majorHAnsi" w:hAnsiTheme="majorHAnsi" w:cstheme="majorHAnsi"/>
          <w:color w:val="auto"/>
          <w:spacing w:val="-2"/>
          <w:w w:val="100"/>
          <w:sz w:val="28"/>
          <w:szCs w:val="28"/>
        </w:rPr>
        <w:t xml:space="preserve">đều </w:t>
      </w:r>
      <w:r w:rsidR="0082154E" w:rsidRPr="00501EFE">
        <w:rPr>
          <w:rFonts w:asciiTheme="majorHAnsi" w:hAnsiTheme="majorHAnsi" w:cstheme="majorHAnsi"/>
          <w:color w:val="auto"/>
          <w:spacing w:val="-2"/>
          <w:w w:val="100"/>
          <w:sz w:val="28"/>
          <w:szCs w:val="28"/>
        </w:rPr>
        <w:t>là</w:t>
      </w:r>
      <w:r w:rsidR="00753DA6" w:rsidRPr="00501EFE">
        <w:rPr>
          <w:rFonts w:asciiTheme="majorHAnsi" w:hAnsiTheme="majorHAnsi" w:cstheme="majorHAnsi"/>
          <w:color w:val="auto"/>
          <w:spacing w:val="-2"/>
          <w:w w:val="100"/>
          <w:sz w:val="28"/>
          <w:szCs w:val="28"/>
        </w:rPr>
        <w:t xml:space="preserve"> để ước tính mức giá mà tại đó một </w:t>
      </w:r>
      <w:r w:rsidR="00753DA6" w:rsidRPr="00501EFE">
        <w:rPr>
          <w:rFonts w:asciiTheme="majorHAnsi" w:hAnsiTheme="majorHAnsi" w:cstheme="majorHAnsi"/>
          <w:i/>
          <w:color w:val="auto"/>
          <w:spacing w:val="-2"/>
          <w:w w:val="100"/>
          <w:sz w:val="28"/>
          <w:szCs w:val="28"/>
        </w:rPr>
        <w:t xml:space="preserve">giao dịch </w:t>
      </w:r>
      <w:r w:rsidR="0082154E" w:rsidRPr="00501EFE">
        <w:rPr>
          <w:rFonts w:asciiTheme="majorHAnsi" w:hAnsiTheme="majorHAnsi" w:cstheme="majorHAnsi"/>
          <w:i/>
          <w:color w:val="auto"/>
          <w:spacing w:val="-2"/>
          <w:w w:val="100"/>
          <w:sz w:val="28"/>
          <w:szCs w:val="28"/>
        </w:rPr>
        <w:t xml:space="preserve">tự nguyện </w:t>
      </w:r>
      <w:r w:rsidR="00753DA6" w:rsidRPr="00501EFE">
        <w:rPr>
          <w:rFonts w:asciiTheme="majorHAnsi" w:hAnsiTheme="majorHAnsi" w:cstheme="majorHAnsi"/>
          <w:i/>
          <w:color w:val="auto"/>
          <w:spacing w:val="-2"/>
          <w:w w:val="100"/>
          <w:sz w:val="28"/>
          <w:szCs w:val="28"/>
        </w:rPr>
        <w:t xml:space="preserve">có tổ chức </w:t>
      </w:r>
      <w:r w:rsidR="00753DA6" w:rsidRPr="00501EFE">
        <w:rPr>
          <w:rFonts w:asciiTheme="majorHAnsi" w:hAnsiTheme="majorHAnsi" w:cstheme="majorHAnsi"/>
          <w:color w:val="auto"/>
          <w:spacing w:val="-2"/>
          <w:w w:val="100"/>
          <w:sz w:val="28"/>
          <w:szCs w:val="28"/>
        </w:rPr>
        <w:t xml:space="preserve">để bán tài sản hoặc chuyển nhượng nợ phải trả </w:t>
      </w:r>
      <w:r w:rsidR="00AB2C1B" w:rsidRPr="00501EFE">
        <w:rPr>
          <w:rFonts w:asciiTheme="majorHAnsi" w:hAnsiTheme="majorHAnsi" w:cstheme="majorHAnsi"/>
          <w:color w:val="auto"/>
          <w:spacing w:val="-2"/>
          <w:w w:val="100"/>
          <w:sz w:val="28"/>
          <w:szCs w:val="28"/>
        </w:rPr>
        <w:t xml:space="preserve">giả định </w:t>
      </w:r>
      <w:r w:rsidR="00753DA6" w:rsidRPr="00501EFE">
        <w:rPr>
          <w:rFonts w:asciiTheme="majorHAnsi" w:hAnsiTheme="majorHAnsi" w:cstheme="majorHAnsi"/>
          <w:color w:val="auto"/>
          <w:spacing w:val="-2"/>
          <w:w w:val="100"/>
          <w:sz w:val="28"/>
          <w:szCs w:val="28"/>
        </w:rPr>
        <w:t xml:space="preserve">sẽ diễn ra giữa </w:t>
      </w:r>
      <w:r w:rsidR="00753DA6" w:rsidRPr="00501EFE">
        <w:rPr>
          <w:rFonts w:asciiTheme="majorHAnsi" w:hAnsiTheme="majorHAnsi" w:cstheme="majorHAnsi"/>
          <w:i/>
          <w:color w:val="auto"/>
          <w:spacing w:val="-2"/>
          <w:w w:val="100"/>
          <w:sz w:val="28"/>
          <w:szCs w:val="28"/>
        </w:rPr>
        <w:t>các bên tham gia thị trường</w:t>
      </w:r>
      <w:r w:rsidR="00753DA6" w:rsidRPr="00501EFE">
        <w:rPr>
          <w:rFonts w:asciiTheme="majorHAnsi" w:hAnsiTheme="majorHAnsi" w:cstheme="majorHAnsi"/>
          <w:color w:val="auto"/>
          <w:spacing w:val="-2"/>
          <w:w w:val="100"/>
          <w:sz w:val="28"/>
          <w:szCs w:val="28"/>
        </w:rPr>
        <w:t xml:space="preserve"> tại ngày </w:t>
      </w:r>
      <w:r w:rsidR="0082154E" w:rsidRPr="00501EFE">
        <w:rPr>
          <w:rFonts w:asciiTheme="majorHAnsi" w:hAnsiTheme="majorHAnsi" w:cstheme="majorHAnsi"/>
          <w:color w:val="auto"/>
          <w:spacing w:val="-2"/>
          <w:w w:val="100"/>
          <w:sz w:val="28"/>
          <w:szCs w:val="28"/>
        </w:rPr>
        <w:t>xác định giá trị</w:t>
      </w:r>
      <w:r w:rsidR="00753DA6" w:rsidRPr="00501EFE">
        <w:rPr>
          <w:rFonts w:asciiTheme="majorHAnsi" w:hAnsiTheme="majorHAnsi" w:cstheme="majorHAnsi"/>
          <w:color w:val="auto"/>
          <w:spacing w:val="-2"/>
          <w:w w:val="100"/>
          <w:sz w:val="28"/>
          <w:szCs w:val="28"/>
        </w:rPr>
        <w:t>, trong điều kiện thị</w:t>
      </w:r>
      <w:r w:rsidR="00D9734B" w:rsidRPr="00501EFE">
        <w:rPr>
          <w:rFonts w:asciiTheme="majorHAnsi" w:hAnsiTheme="majorHAnsi" w:cstheme="majorHAnsi"/>
          <w:color w:val="auto"/>
          <w:spacing w:val="-2"/>
          <w:w w:val="100"/>
          <w:sz w:val="28"/>
          <w:szCs w:val="28"/>
        </w:rPr>
        <w:t xml:space="preserve"> trường hiện tại (</w:t>
      </w:r>
      <w:r w:rsidR="0082154E" w:rsidRPr="00501EFE">
        <w:rPr>
          <w:rFonts w:asciiTheme="majorHAnsi" w:hAnsiTheme="majorHAnsi" w:cstheme="majorHAnsi"/>
          <w:color w:val="auto"/>
          <w:spacing w:val="-2"/>
          <w:w w:val="100"/>
          <w:sz w:val="28"/>
          <w:szCs w:val="28"/>
        </w:rPr>
        <w:t>ví dụ</w:t>
      </w:r>
      <w:r w:rsidR="00D9734B" w:rsidRPr="00501EFE">
        <w:rPr>
          <w:rFonts w:asciiTheme="majorHAnsi" w:hAnsiTheme="majorHAnsi" w:cstheme="majorHAnsi"/>
          <w:color w:val="auto"/>
          <w:spacing w:val="-2"/>
          <w:w w:val="100"/>
          <w:sz w:val="28"/>
          <w:szCs w:val="28"/>
        </w:rPr>
        <w:t xml:space="preserve"> </w:t>
      </w:r>
      <w:r w:rsidR="00DA3111" w:rsidRPr="00501EFE">
        <w:rPr>
          <w:rFonts w:asciiTheme="majorHAnsi" w:hAnsiTheme="majorHAnsi" w:cstheme="majorHAnsi"/>
          <w:i/>
          <w:color w:val="auto"/>
          <w:spacing w:val="-2"/>
          <w:w w:val="100"/>
          <w:sz w:val="28"/>
          <w:szCs w:val="28"/>
        </w:rPr>
        <w:t>giá đầu ra</w:t>
      </w:r>
      <w:r w:rsidR="00753DA6" w:rsidRPr="00501EFE">
        <w:rPr>
          <w:rFonts w:asciiTheme="majorHAnsi" w:hAnsiTheme="majorHAnsi" w:cstheme="majorHAnsi"/>
          <w:color w:val="auto"/>
          <w:spacing w:val="-2"/>
          <w:w w:val="100"/>
          <w:sz w:val="28"/>
          <w:szCs w:val="28"/>
        </w:rPr>
        <w:t xml:space="preserve"> tại ngày </w:t>
      </w:r>
      <w:r w:rsidR="0082154E" w:rsidRPr="00501EFE">
        <w:rPr>
          <w:rFonts w:asciiTheme="majorHAnsi" w:hAnsiTheme="majorHAnsi" w:cstheme="majorHAnsi"/>
          <w:color w:val="auto"/>
          <w:spacing w:val="-2"/>
          <w:w w:val="100"/>
          <w:sz w:val="28"/>
          <w:szCs w:val="28"/>
        </w:rPr>
        <w:t>xác định giá trị</w:t>
      </w:r>
      <w:r w:rsidR="00753DA6" w:rsidRPr="00501EFE">
        <w:rPr>
          <w:rFonts w:asciiTheme="majorHAnsi" w:hAnsiTheme="majorHAnsi" w:cstheme="majorHAnsi"/>
          <w:color w:val="auto"/>
          <w:spacing w:val="-2"/>
          <w:w w:val="100"/>
          <w:sz w:val="28"/>
          <w:szCs w:val="28"/>
        </w:rPr>
        <w:t xml:space="preserve"> theo đánh giá của bên đang nắm giữ tài sản hoặc khoản nợ phải trả).</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B3E6F" w:rsidRPr="00501EFE">
        <w:rPr>
          <w:rFonts w:asciiTheme="majorHAnsi" w:hAnsiTheme="majorHAnsi" w:cstheme="majorHAnsi"/>
          <w:color w:val="auto"/>
          <w:w w:val="100"/>
          <w:sz w:val="28"/>
          <w:szCs w:val="28"/>
        </w:rPr>
        <w:t>Trường hợp</w:t>
      </w:r>
      <w:r w:rsidR="00D9734B" w:rsidRPr="00501EFE">
        <w:rPr>
          <w:rFonts w:asciiTheme="majorHAnsi" w:hAnsiTheme="majorHAnsi" w:cstheme="majorHAnsi"/>
          <w:color w:val="auto"/>
          <w:w w:val="100"/>
          <w:sz w:val="28"/>
          <w:szCs w:val="28"/>
        </w:rPr>
        <w:t xml:space="preserve"> không t</w:t>
      </w:r>
      <w:r w:rsidR="00CB0337" w:rsidRPr="00501EFE">
        <w:rPr>
          <w:rFonts w:asciiTheme="majorHAnsi" w:hAnsiTheme="majorHAnsi" w:cstheme="majorHAnsi"/>
          <w:color w:val="auto"/>
          <w:w w:val="100"/>
          <w:sz w:val="28"/>
          <w:szCs w:val="28"/>
        </w:rPr>
        <w:t xml:space="preserve">hể quan sát được </w:t>
      </w:r>
      <w:r w:rsidR="00D9734B" w:rsidRPr="00501EFE">
        <w:rPr>
          <w:rFonts w:asciiTheme="majorHAnsi" w:hAnsiTheme="majorHAnsi" w:cstheme="majorHAnsi"/>
          <w:color w:val="auto"/>
          <w:w w:val="100"/>
          <w:sz w:val="28"/>
          <w:szCs w:val="28"/>
        </w:rPr>
        <w:t xml:space="preserve">mức giá của tài sản hoặc nợ phải trả trên thị trường, </w:t>
      </w:r>
      <w:r w:rsidR="00246D54" w:rsidRPr="00501EFE">
        <w:rPr>
          <w:rFonts w:asciiTheme="majorHAnsi" w:hAnsiTheme="majorHAnsi" w:cstheme="majorHAnsi"/>
          <w:color w:val="auto"/>
          <w:w w:val="100"/>
          <w:sz w:val="28"/>
          <w:szCs w:val="28"/>
        </w:rPr>
        <w:t>đơn vị</w:t>
      </w:r>
      <w:r w:rsidR="00EB3E6F" w:rsidRPr="00501EFE">
        <w:rPr>
          <w:rFonts w:asciiTheme="majorHAnsi" w:hAnsiTheme="majorHAnsi" w:cstheme="majorHAnsi"/>
          <w:color w:val="auto"/>
          <w:w w:val="100"/>
          <w:sz w:val="28"/>
          <w:szCs w:val="28"/>
        </w:rPr>
        <w:t xml:space="preserve"> xác định </w:t>
      </w:r>
      <w:r w:rsidR="00D9734B" w:rsidRPr="00501EFE">
        <w:rPr>
          <w:rFonts w:asciiTheme="majorHAnsi" w:hAnsiTheme="majorHAnsi" w:cstheme="majorHAnsi"/>
          <w:color w:val="auto"/>
          <w:w w:val="100"/>
          <w:sz w:val="28"/>
          <w:szCs w:val="28"/>
        </w:rPr>
        <w:t xml:space="preserve">giá trị hợp lý của tài sản hoặc khoản nợ </w:t>
      </w:r>
      <w:proofErr w:type="gramStart"/>
      <w:r w:rsidR="00D9734B" w:rsidRPr="00501EFE">
        <w:rPr>
          <w:rFonts w:asciiTheme="majorHAnsi" w:hAnsiTheme="majorHAnsi" w:cstheme="majorHAnsi"/>
          <w:color w:val="auto"/>
          <w:w w:val="100"/>
          <w:sz w:val="28"/>
          <w:szCs w:val="28"/>
        </w:rPr>
        <w:t>phải</w:t>
      </w:r>
      <w:proofErr w:type="gramEnd"/>
      <w:r w:rsidR="00D9734B" w:rsidRPr="00501EFE">
        <w:rPr>
          <w:rFonts w:asciiTheme="majorHAnsi" w:hAnsiTheme="majorHAnsi" w:cstheme="majorHAnsi"/>
          <w:color w:val="auto"/>
          <w:w w:val="100"/>
          <w:sz w:val="28"/>
          <w:szCs w:val="28"/>
        </w:rPr>
        <w:t xml:space="preserve"> trả </w:t>
      </w:r>
      <w:r w:rsidR="00EB3E6F" w:rsidRPr="00501EFE">
        <w:rPr>
          <w:rFonts w:asciiTheme="majorHAnsi" w:hAnsiTheme="majorHAnsi" w:cstheme="majorHAnsi"/>
          <w:color w:val="auto"/>
          <w:w w:val="100"/>
          <w:sz w:val="28"/>
          <w:szCs w:val="28"/>
        </w:rPr>
        <w:t xml:space="preserve">bằng các </w:t>
      </w:r>
      <w:r w:rsidR="00D9734B" w:rsidRPr="00501EFE">
        <w:rPr>
          <w:rFonts w:asciiTheme="majorHAnsi" w:hAnsiTheme="majorHAnsi" w:cstheme="majorHAnsi"/>
          <w:color w:val="auto"/>
          <w:w w:val="100"/>
          <w:sz w:val="28"/>
          <w:szCs w:val="28"/>
        </w:rPr>
        <w:t xml:space="preserve">kỹ thuật định giá sử dụng tối đa các </w:t>
      </w:r>
      <w:r w:rsidR="00340196" w:rsidRPr="00501EFE">
        <w:rPr>
          <w:rFonts w:asciiTheme="majorHAnsi" w:hAnsiTheme="majorHAnsi" w:cstheme="majorHAnsi"/>
          <w:i/>
          <w:color w:val="auto"/>
          <w:w w:val="100"/>
          <w:sz w:val="28"/>
          <w:szCs w:val="28"/>
        </w:rPr>
        <w:t>đầu vào</w:t>
      </w:r>
      <w:r w:rsidR="00D9734B" w:rsidRPr="00501EFE">
        <w:rPr>
          <w:rFonts w:asciiTheme="majorHAnsi" w:hAnsiTheme="majorHAnsi" w:cstheme="majorHAnsi"/>
          <w:i/>
          <w:color w:val="auto"/>
          <w:w w:val="100"/>
          <w:sz w:val="28"/>
          <w:szCs w:val="28"/>
        </w:rPr>
        <w:t xml:space="preserve"> quan sát được</w:t>
      </w:r>
      <w:r w:rsidR="00D9734B" w:rsidRPr="00501EFE">
        <w:rPr>
          <w:rFonts w:asciiTheme="majorHAnsi" w:hAnsiTheme="majorHAnsi" w:cstheme="majorHAnsi"/>
          <w:color w:val="auto"/>
          <w:w w:val="100"/>
          <w:sz w:val="28"/>
          <w:szCs w:val="28"/>
        </w:rPr>
        <w:t xml:space="preserve"> và tối thiểu các </w:t>
      </w:r>
      <w:r w:rsidR="00340196" w:rsidRPr="00501EFE">
        <w:rPr>
          <w:rFonts w:asciiTheme="majorHAnsi" w:hAnsiTheme="majorHAnsi" w:cstheme="majorHAnsi"/>
          <w:i/>
          <w:color w:val="auto"/>
          <w:w w:val="100"/>
          <w:sz w:val="28"/>
          <w:szCs w:val="28"/>
        </w:rPr>
        <w:t>đầu vào</w:t>
      </w:r>
      <w:r w:rsidR="00D9734B" w:rsidRPr="00501EFE">
        <w:rPr>
          <w:rFonts w:asciiTheme="majorHAnsi" w:hAnsiTheme="majorHAnsi" w:cstheme="majorHAnsi"/>
          <w:i/>
          <w:color w:val="auto"/>
          <w:w w:val="100"/>
          <w:sz w:val="28"/>
          <w:szCs w:val="28"/>
        </w:rPr>
        <w:t xml:space="preserve"> không quan sát được</w:t>
      </w:r>
      <w:r w:rsidR="00D9734B" w:rsidRPr="00501EFE">
        <w:rPr>
          <w:rFonts w:asciiTheme="majorHAnsi" w:hAnsiTheme="majorHAnsi" w:cstheme="majorHAnsi"/>
          <w:color w:val="auto"/>
          <w:w w:val="100"/>
          <w:sz w:val="28"/>
          <w:szCs w:val="28"/>
        </w:rPr>
        <w:t xml:space="preserve"> trên thị trường. Do được xác định dựa vào các thông tin thu thập được trên thị trường, các kỹ thuật định giá phải bao gồm các giả định mà </w:t>
      </w:r>
      <w:r w:rsidR="00D9734B" w:rsidRPr="00501EFE">
        <w:rPr>
          <w:rFonts w:asciiTheme="majorHAnsi" w:hAnsiTheme="majorHAnsi" w:cstheme="majorHAnsi"/>
          <w:i/>
          <w:color w:val="auto"/>
          <w:w w:val="100"/>
          <w:sz w:val="28"/>
          <w:szCs w:val="28"/>
        </w:rPr>
        <w:t>các bên tham gia thị trường</w:t>
      </w:r>
      <w:r w:rsidR="00D9734B" w:rsidRPr="00501EFE">
        <w:rPr>
          <w:rFonts w:asciiTheme="majorHAnsi" w:hAnsiTheme="majorHAnsi" w:cstheme="majorHAnsi"/>
          <w:color w:val="auto"/>
          <w:w w:val="100"/>
          <w:sz w:val="28"/>
          <w:szCs w:val="28"/>
        </w:rPr>
        <w:t xml:space="preserve"> sẽ sử dụng khi định giá tài sản hoặc nợ phải trả, kể cả các giả định về rủi ro. </w:t>
      </w:r>
      <w:r w:rsidR="00525CA7" w:rsidRPr="00501EFE">
        <w:rPr>
          <w:rFonts w:asciiTheme="majorHAnsi" w:hAnsiTheme="majorHAnsi" w:cstheme="majorHAnsi"/>
          <w:color w:val="auto"/>
          <w:w w:val="100"/>
          <w:sz w:val="28"/>
          <w:szCs w:val="28"/>
        </w:rPr>
        <w:t>Vì thế</w:t>
      </w:r>
      <w:r w:rsidR="00D9734B" w:rsidRPr="00501EFE">
        <w:rPr>
          <w:rFonts w:asciiTheme="majorHAnsi" w:hAnsiTheme="majorHAnsi" w:cstheme="majorHAnsi"/>
          <w:color w:val="auto"/>
          <w:w w:val="100"/>
          <w:sz w:val="28"/>
          <w:szCs w:val="28"/>
        </w:rPr>
        <w:t xml:space="preserve">, ý định nắm giữ tài sản hoặc thanh toán hay </w:t>
      </w:r>
      <w:r w:rsidR="00525CA7" w:rsidRPr="00501EFE">
        <w:rPr>
          <w:rFonts w:asciiTheme="majorHAnsi" w:hAnsiTheme="majorHAnsi" w:cstheme="majorHAnsi"/>
          <w:color w:val="auto"/>
          <w:w w:val="100"/>
          <w:sz w:val="28"/>
          <w:szCs w:val="28"/>
        </w:rPr>
        <w:t>thực hiện</w:t>
      </w:r>
      <w:r w:rsidR="00D9734B" w:rsidRPr="00501EFE">
        <w:rPr>
          <w:rFonts w:asciiTheme="majorHAnsi" w:hAnsiTheme="majorHAnsi" w:cstheme="majorHAnsi"/>
          <w:color w:val="auto"/>
          <w:w w:val="100"/>
          <w:sz w:val="28"/>
          <w:szCs w:val="28"/>
        </w:rPr>
        <w:t xml:space="preserve"> nghĩa vụ nợ của </w:t>
      </w:r>
      <w:r w:rsidR="00246D54" w:rsidRPr="00501EFE">
        <w:rPr>
          <w:rFonts w:asciiTheme="majorHAnsi" w:hAnsiTheme="majorHAnsi" w:cstheme="majorHAnsi"/>
          <w:color w:val="auto"/>
          <w:w w:val="100"/>
          <w:sz w:val="28"/>
          <w:szCs w:val="28"/>
        </w:rPr>
        <w:t>đơn vịđơn vị</w:t>
      </w:r>
      <w:r w:rsidR="00525CA7" w:rsidRPr="00501EFE">
        <w:rPr>
          <w:rFonts w:asciiTheme="majorHAnsi" w:hAnsiTheme="majorHAnsi" w:cstheme="majorHAnsi"/>
          <w:color w:val="auto"/>
          <w:w w:val="100"/>
          <w:sz w:val="28"/>
          <w:szCs w:val="28"/>
        </w:rPr>
        <w:t xml:space="preserve"> </w:t>
      </w:r>
      <w:r w:rsidR="00D9734B" w:rsidRPr="00501EFE">
        <w:rPr>
          <w:rFonts w:asciiTheme="majorHAnsi" w:hAnsiTheme="majorHAnsi" w:cstheme="majorHAnsi"/>
          <w:color w:val="auto"/>
          <w:w w:val="100"/>
          <w:sz w:val="28"/>
          <w:szCs w:val="28"/>
        </w:rPr>
        <w:t>sẽ không phù hợp khi xác định giá trị hợp lý.</w:t>
      </w:r>
    </w:p>
    <w:p w:rsidR="00B337F1" w:rsidRPr="00501EFE" w:rsidRDefault="00B337F1" w:rsidP="00D4112A">
      <w:pPr>
        <w:pStyle w:val="npara"/>
        <w:spacing w:before="120"/>
        <w:ind w:left="709" w:hanging="709"/>
        <w:rPr>
          <w:rFonts w:asciiTheme="majorHAnsi" w:hAnsiTheme="majorHAnsi" w:cstheme="majorHAnsi"/>
          <w:color w:val="auto"/>
          <w:spacing w:val="-2"/>
          <w:w w:val="100"/>
          <w:sz w:val="28"/>
          <w:szCs w:val="28"/>
        </w:rPr>
      </w:pPr>
      <w:r w:rsidRPr="00501EFE">
        <w:rPr>
          <w:rFonts w:asciiTheme="majorHAnsi" w:hAnsiTheme="majorHAnsi" w:cstheme="majorHAnsi"/>
          <w:color w:val="auto"/>
          <w:w w:val="100"/>
          <w:sz w:val="28"/>
          <w:szCs w:val="28"/>
        </w:rPr>
        <w:t>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D9734B" w:rsidRPr="00501EFE">
        <w:rPr>
          <w:rFonts w:asciiTheme="majorHAnsi" w:hAnsiTheme="majorHAnsi" w:cstheme="majorHAnsi"/>
          <w:color w:val="auto"/>
          <w:spacing w:val="-2"/>
          <w:w w:val="100"/>
          <w:sz w:val="28"/>
          <w:szCs w:val="28"/>
        </w:rPr>
        <w:t xml:space="preserve">Khái niệm giá trị hợp lý trong Chuẩn mực này </w:t>
      </w:r>
      <w:r w:rsidR="007D7045" w:rsidRPr="00501EFE">
        <w:rPr>
          <w:rFonts w:asciiTheme="majorHAnsi" w:hAnsiTheme="majorHAnsi" w:cstheme="majorHAnsi"/>
          <w:color w:val="auto"/>
          <w:spacing w:val="-2"/>
          <w:w w:val="100"/>
          <w:sz w:val="28"/>
          <w:szCs w:val="28"/>
        </w:rPr>
        <w:t>tập trung vào</w:t>
      </w:r>
      <w:r w:rsidR="00D9734B" w:rsidRPr="00501EFE">
        <w:rPr>
          <w:rFonts w:asciiTheme="majorHAnsi" w:hAnsiTheme="majorHAnsi" w:cstheme="majorHAnsi"/>
          <w:color w:val="auto"/>
          <w:spacing w:val="-2"/>
          <w:w w:val="100"/>
          <w:sz w:val="28"/>
          <w:szCs w:val="28"/>
        </w:rPr>
        <w:t xml:space="preserve"> tài sản và nợ phải trả vì đây là các đối tượng chính của việc ghi nhận kế toán. Ngoài ra, Chuẩn mực </w:t>
      </w:r>
      <w:r w:rsidR="00525CA7" w:rsidRPr="00501EFE">
        <w:rPr>
          <w:rFonts w:asciiTheme="majorHAnsi" w:hAnsiTheme="majorHAnsi" w:cstheme="majorHAnsi"/>
          <w:color w:val="auto"/>
          <w:spacing w:val="-2"/>
          <w:w w:val="100"/>
          <w:sz w:val="28"/>
          <w:szCs w:val="28"/>
        </w:rPr>
        <w:t xml:space="preserve">báo cáo tài chính quốc tế </w:t>
      </w:r>
      <w:r w:rsidR="00D9734B" w:rsidRPr="00501EFE">
        <w:rPr>
          <w:rFonts w:asciiTheme="majorHAnsi" w:hAnsiTheme="majorHAnsi" w:cstheme="majorHAnsi"/>
          <w:color w:val="auto"/>
          <w:spacing w:val="-2"/>
          <w:w w:val="100"/>
          <w:sz w:val="28"/>
          <w:szCs w:val="28"/>
        </w:rPr>
        <w:t>này còn được áp dụng cho cả các công cụ vốn</w:t>
      </w:r>
      <w:r w:rsidR="00533871" w:rsidRPr="00501EFE">
        <w:rPr>
          <w:rFonts w:asciiTheme="majorHAnsi" w:hAnsiTheme="majorHAnsi" w:cstheme="majorHAnsi"/>
          <w:color w:val="auto"/>
          <w:spacing w:val="-2"/>
          <w:w w:val="100"/>
          <w:sz w:val="28"/>
          <w:szCs w:val="28"/>
        </w:rPr>
        <w:t xml:space="preserve"> chủ sở hữu</w:t>
      </w:r>
      <w:r w:rsidR="00D9734B" w:rsidRPr="00501EFE">
        <w:rPr>
          <w:rFonts w:asciiTheme="majorHAnsi" w:hAnsiTheme="majorHAnsi" w:cstheme="majorHAnsi"/>
          <w:color w:val="auto"/>
          <w:spacing w:val="-2"/>
          <w:w w:val="100"/>
          <w:sz w:val="28"/>
          <w:szCs w:val="28"/>
        </w:rPr>
        <w:t xml:space="preserve"> </w:t>
      </w:r>
      <w:r w:rsidR="00525CA7" w:rsidRPr="00501EFE">
        <w:rPr>
          <w:rFonts w:asciiTheme="majorHAnsi" w:hAnsiTheme="majorHAnsi" w:cstheme="majorHAnsi"/>
          <w:color w:val="auto"/>
          <w:spacing w:val="-2"/>
          <w:w w:val="100"/>
          <w:sz w:val="28"/>
          <w:szCs w:val="28"/>
        </w:rPr>
        <w:t xml:space="preserve">của </w:t>
      </w:r>
      <w:r w:rsidR="00246D54" w:rsidRPr="00501EFE">
        <w:rPr>
          <w:rFonts w:asciiTheme="majorHAnsi" w:hAnsiTheme="majorHAnsi" w:cstheme="majorHAnsi"/>
          <w:color w:val="auto"/>
          <w:spacing w:val="-2"/>
          <w:w w:val="100"/>
          <w:sz w:val="28"/>
          <w:szCs w:val="28"/>
        </w:rPr>
        <w:t>đơn vị</w:t>
      </w:r>
      <w:r w:rsidR="00525CA7" w:rsidRPr="00501EFE">
        <w:rPr>
          <w:rFonts w:asciiTheme="majorHAnsi" w:hAnsiTheme="majorHAnsi" w:cstheme="majorHAnsi"/>
          <w:color w:val="auto"/>
          <w:spacing w:val="-2"/>
          <w:w w:val="100"/>
          <w:sz w:val="28"/>
          <w:szCs w:val="28"/>
        </w:rPr>
        <w:t xml:space="preserve"> </w:t>
      </w:r>
      <w:r w:rsidR="00D9734B" w:rsidRPr="00501EFE">
        <w:rPr>
          <w:rFonts w:asciiTheme="majorHAnsi" w:hAnsiTheme="majorHAnsi" w:cstheme="majorHAnsi"/>
          <w:color w:val="auto"/>
          <w:spacing w:val="-2"/>
          <w:w w:val="100"/>
          <w:sz w:val="28"/>
          <w:szCs w:val="28"/>
        </w:rPr>
        <w:t xml:space="preserve">được ghi nhận </w:t>
      </w:r>
      <w:proofErr w:type="gramStart"/>
      <w:r w:rsidR="00D9734B" w:rsidRPr="00501EFE">
        <w:rPr>
          <w:rFonts w:asciiTheme="majorHAnsi" w:hAnsiTheme="majorHAnsi" w:cstheme="majorHAnsi"/>
          <w:color w:val="auto"/>
          <w:spacing w:val="-2"/>
          <w:w w:val="100"/>
          <w:sz w:val="28"/>
          <w:szCs w:val="28"/>
        </w:rPr>
        <w:t>theo</w:t>
      </w:r>
      <w:proofErr w:type="gramEnd"/>
      <w:r w:rsidR="00D9734B" w:rsidRPr="00501EFE">
        <w:rPr>
          <w:rFonts w:asciiTheme="majorHAnsi" w:hAnsiTheme="majorHAnsi" w:cstheme="majorHAnsi"/>
          <w:color w:val="auto"/>
          <w:spacing w:val="-2"/>
          <w:w w:val="100"/>
          <w:sz w:val="28"/>
          <w:szCs w:val="28"/>
        </w:rPr>
        <w:t xml:space="preserve"> giá trị hợp lý.</w:t>
      </w:r>
    </w:p>
    <w:p w:rsidR="00B337F1" w:rsidRPr="00501EFE" w:rsidRDefault="00D9734B"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Phạm </w:t>
      </w:r>
      <w:proofErr w:type="gramStart"/>
      <w:r w:rsidRPr="00501EFE">
        <w:rPr>
          <w:rFonts w:asciiTheme="majorHAnsi" w:hAnsiTheme="majorHAnsi" w:cstheme="majorHAnsi"/>
          <w:color w:val="auto"/>
          <w:w w:val="100"/>
          <w:sz w:val="28"/>
          <w:szCs w:val="28"/>
        </w:rPr>
        <w:t>vi</w:t>
      </w:r>
      <w:proofErr w:type="gramEnd"/>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5</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D9734B" w:rsidRPr="00501EFE">
        <w:rPr>
          <w:rFonts w:asciiTheme="majorHAnsi" w:hAnsiTheme="majorHAnsi" w:cstheme="majorHAnsi"/>
          <w:b/>
          <w:bCs/>
          <w:color w:val="auto"/>
          <w:w w:val="100"/>
          <w:sz w:val="28"/>
          <w:szCs w:val="28"/>
        </w:rPr>
        <w:t>Chuẩn mực</w:t>
      </w:r>
      <w:r w:rsidR="00C476DD" w:rsidRPr="00501EFE">
        <w:rPr>
          <w:rFonts w:asciiTheme="majorHAnsi" w:hAnsiTheme="majorHAnsi" w:cstheme="majorHAnsi"/>
          <w:b/>
          <w:bCs/>
          <w:color w:val="auto"/>
          <w:w w:val="100"/>
          <w:sz w:val="28"/>
          <w:szCs w:val="28"/>
        </w:rPr>
        <w:t xml:space="preserve"> báo cáo tài chính quốc tế</w:t>
      </w:r>
      <w:r w:rsidR="00D9734B" w:rsidRPr="00501EFE">
        <w:rPr>
          <w:rFonts w:asciiTheme="majorHAnsi" w:hAnsiTheme="majorHAnsi" w:cstheme="majorHAnsi"/>
          <w:b/>
          <w:bCs/>
          <w:color w:val="auto"/>
          <w:w w:val="100"/>
          <w:sz w:val="28"/>
          <w:szCs w:val="28"/>
        </w:rPr>
        <w:t xml:space="preserve"> này được áp dụng trong trường hợp một Chuẩn mực khác yêu cầu hoặc cho phép việc ghi nhận hoặc trình bày báo cáo tài chính theo giá trị hợp lý (và ghi nhận hoặc trình bày dựa trên giá trị hợp lý, ví dụ ghi nhận theo giá trị hợp lý trừ chi phí bán), ngoại trừ các quy định tại các đoạn 6 và 7 dưới đây.</w:t>
      </w:r>
    </w:p>
    <w:p w:rsidR="00D9734B"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C476DD" w:rsidRPr="00501EFE">
        <w:rPr>
          <w:rFonts w:asciiTheme="majorHAnsi" w:hAnsiTheme="majorHAnsi" w:cstheme="majorHAnsi"/>
          <w:color w:val="auto"/>
          <w:w w:val="100"/>
          <w:sz w:val="28"/>
          <w:szCs w:val="28"/>
        </w:rPr>
        <w:t xml:space="preserve">Yêu cầu về </w:t>
      </w:r>
      <w:r w:rsidR="00D9734B" w:rsidRPr="00501EFE">
        <w:rPr>
          <w:rFonts w:asciiTheme="majorHAnsi" w:hAnsiTheme="majorHAnsi" w:cstheme="majorHAnsi"/>
          <w:color w:val="auto"/>
          <w:w w:val="100"/>
          <w:sz w:val="28"/>
          <w:szCs w:val="28"/>
        </w:rPr>
        <w:t>xác định và trình bày</w:t>
      </w:r>
      <w:r w:rsidR="00C476DD" w:rsidRPr="00501EFE">
        <w:rPr>
          <w:rFonts w:asciiTheme="majorHAnsi" w:hAnsiTheme="majorHAnsi" w:cstheme="majorHAnsi"/>
          <w:color w:val="auto"/>
          <w:w w:val="100"/>
          <w:sz w:val="28"/>
          <w:szCs w:val="28"/>
        </w:rPr>
        <w:t xml:space="preserve"> giá trị hợp lý </w:t>
      </w:r>
      <w:r w:rsidR="00D9734B" w:rsidRPr="00501EFE">
        <w:rPr>
          <w:rFonts w:asciiTheme="majorHAnsi" w:hAnsiTheme="majorHAnsi" w:cstheme="majorHAnsi"/>
          <w:color w:val="auto"/>
          <w:w w:val="100"/>
          <w:sz w:val="28"/>
          <w:szCs w:val="28"/>
        </w:rPr>
        <w:t xml:space="preserve">tại Chuẩn mực </w:t>
      </w:r>
      <w:r w:rsidR="00C476DD" w:rsidRPr="00501EFE">
        <w:rPr>
          <w:rFonts w:asciiTheme="majorHAnsi" w:hAnsiTheme="majorHAnsi" w:cstheme="majorHAnsi"/>
          <w:color w:val="auto"/>
          <w:w w:val="100"/>
          <w:sz w:val="28"/>
          <w:szCs w:val="28"/>
        </w:rPr>
        <w:t xml:space="preserve">báo cáo tài chính quốc tế </w:t>
      </w:r>
      <w:r w:rsidR="00D9734B" w:rsidRPr="00501EFE">
        <w:rPr>
          <w:rFonts w:asciiTheme="majorHAnsi" w:hAnsiTheme="majorHAnsi" w:cstheme="majorHAnsi"/>
          <w:color w:val="auto"/>
          <w:w w:val="100"/>
          <w:sz w:val="28"/>
          <w:szCs w:val="28"/>
        </w:rPr>
        <w:t>này không áp dụng cho các trường hợp sau:</w:t>
      </w:r>
    </w:p>
    <w:p w:rsidR="00D9734B" w:rsidRPr="00501EFE" w:rsidRDefault="00D9734B" w:rsidP="00CB2731">
      <w:pPr>
        <w:pStyle w:val="loweralphalevel1"/>
        <w:numPr>
          <w:ilvl w:val="0"/>
          <w:numId w:val="1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các giao dịch </w:t>
      </w:r>
      <w:r w:rsidR="004A6394" w:rsidRPr="00501EFE">
        <w:rPr>
          <w:rFonts w:asciiTheme="majorHAnsi" w:hAnsiTheme="majorHAnsi" w:cstheme="majorHAnsi"/>
          <w:color w:val="auto"/>
          <w:w w:val="100"/>
          <w:sz w:val="28"/>
          <w:szCs w:val="28"/>
        </w:rPr>
        <w:t xml:space="preserve">thanh toán </w:t>
      </w:r>
      <w:r w:rsidR="00CB0337" w:rsidRPr="00501EFE">
        <w:rPr>
          <w:rFonts w:asciiTheme="majorHAnsi" w:hAnsiTheme="majorHAnsi" w:cstheme="majorHAnsi"/>
          <w:color w:val="auto"/>
          <w:w w:val="100"/>
          <w:sz w:val="28"/>
          <w:szCs w:val="28"/>
        </w:rPr>
        <w:t>trê</w:t>
      </w:r>
      <w:r w:rsidRPr="00501EFE">
        <w:rPr>
          <w:rFonts w:asciiTheme="majorHAnsi" w:hAnsiTheme="majorHAnsi" w:cstheme="majorHAnsi"/>
          <w:color w:val="auto"/>
          <w:w w:val="100"/>
          <w:sz w:val="28"/>
          <w:szCs w:val="28"/>
        </w:rPr>
        <w:t xml:space="preserve">n </w:t>
      </w:r>
      <w:r w:rsidR="004A6394" w:rsidRPr="00501EFE">
        <w:rPr>
          <w:rFonts w:asciiTheme="majorHAnsi" w:hAnsiTheme="majorHAnsi" w:cstheme="majorHAnsi"/>
          <w:color w:val="auto"/>
          <w:w w:val="100"/>
          <w:sz w:val="28"/>
          <w:szCs w:val="28"/>
        </w:rPr>
        <w:t xml:space="preserve">cơ sở </w:t>
      </w:r>
      <w:r w:rsidRPr="00501EFE">
        <w:rPr>
          <w:rFonts w:asciiTheme="majorHAnsi" w:hAnsiTheme="majorHAnsi" w:cstheme="majorHAnsi"/>
          <w:color w:val="auto"/>
          <w:w w:val="100"/>
          <w:sz w:val="28"/>
          <w:szCs w:val="28"/>
        </w:rPr>
        <w:t xml:space="preserve">cổ phiếu trong phạm vi </w:t>
      </w:r>
      <w:r w:rsidR="007936FB" w:rsidRPr="00501EFE">
        <w:rPr>
          <w:rFonts w:asciiTheme="majorHAnsi" w:hAnsiTheme="majorHAnsi" w:cstheme="majorHAnsi"/>
          <w:color w:val="auto"/>
          <w:w w:val="100"/>
          <w:sz w:val="28"/>
          <w:szCs w:val="28"/>
        </w:rPr>
        <w:t xml:space="preserve">điều chỉnh </w:t>
      </w:r>
      <w:r w:rsidRPr="00501EFE">
        <w:rPr>
          <w:rFonts w:asciiTheme="majorHAnsi" w:hAnsiTheme="majorHAnsi" w:cstheme="majorHAnsi"/>
          <w:color w:val="auto"/>
          <w:w w:val="100"/>
          <w:sz w:val="28"/>
          <w:szCs w:val="28"/>
        </w:rPr>
        <w:t xml:space="preserve">của IFRS 2 </w:t>
      </w:r>
      <w:r w:rsidRPr="00501EFE">
        <w:rPr>
          <w:rFonts w:asciiTheme="majorHAnsi" w:hAnsiTheme="majorHAnsi" w:cstheme="majorHAnsi"/>
          <w:i/>
          <w:color w:val="auto"/>
          <w:w w:val="100"/>
          <w:sz w:val="28"/>
          <w:szCs w:val="28"/>
        </w:rPr>
        <w:t>Thanh toán trên cơ sở cổ phiếu</w:t>
      </w:r>
      <w:r w:rsidRPr="00501EFE">
        <w:rPr>
          <w:rFonts w:asciiTheme="majorHAnsi" w:hAnsiTheme="majorHAnsi" w:cstheme="majorHAnsi"/>
          <w:color w:val="auto"/>
          <w:w w:val="100"/>
          <w:sz w:val="28"/>
          <w:szCs w:val="28"/>
        </w:rPr>
        <w:t>;</w:t>
      </w:r>
    </w:p>
    <w:p w:rsidR="00D9734B" w:rsidRPr="00501EFE" w:rsidRDefault="00D9734B" w:rsidP="00CB2731">
      <w:pPr>
        <w:pStyle w:val="loweralphalevel1"/>
        <w:numPr>
          <w:ilvl w:val="0"/>
          <w:numId w:val="1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các giao dịch cho thuê trong phạm vi </w:t>
      </w:r>
      <w:r w:rsidR="007936FB" w:rsidRPr="00501EFE">
        <w:rPr>
          <w:rFonts w:asciiTheme="majorHAnsi" w:hAnsiTheme="majorHAnsi" w:cstheme="majorHAnsi"/>
          <w:color w:val="auto"/>
          <w:w w:val="100"/>
          <w:sz w:val="28"/>
          <w:szCs w:val="28"/>
        </w:rPr>
        <w:t xml:space="preserve">điều chỉnh </w:t>
      </w:r>
      <w:r w:rsidRPr="00501EFE">
        <w:rPr>
          <w:rFonts w:asciiTheme="majorHAnsi" w:hAnsiTheme="majorHAnsi" w:cstheme="majorHAnsi"/>
          <w:color w:val="auto"/>
          <w:w w:val="100"/>
          <w:sz w:val="28"/>
          <w:szCs w:val="28"/>
        </w:rPr>
        <w:t xml:space="preserve">của </w:t>
      </w:r>
      <w:r w:rsidR="009834CB" w:rsidRPr="00501EFE">
        <w:rPr>
          <w:rFonts w:asciiTheme="majorHAnsi" w:hAnsiTheme="majorHAnsi" w:cstheme="majorHAnsi"/>
          <w:color w:val="auto"/>
          <w:w w:val="100"/>
          <w:sz w:val="28"/>
          <w:szCs w:val="28"/>
        </w:rPr>
        <w:t xml:space="preserve">IFRS </w:t>
      </w:r>
      <w:r w:rsidRPr="00501EFE">
        <w:rPr>
          <w:rFonts w:asciiTheme="majorHAnsi" w:hAnsiTheme="majorHAnsi" w:cstheme="majorHAnsi"/>
          <w:color w:val="auto"/>
          <w:w w:val="100"/>
          <w:sz w:val="28"/>
          <w:szCs w:val="28"/>
        </w:rPr>
        <w:t>1</w:t>
      </w:r>
      <w:r w:rsidR="00C476DD" w:rsidRPr="00501EFE">
        <w:rPr>
          <w:rFonts w:asciiTheme="majorHAnsi" w:hAnsiTheme="majorHAnsi" w:cstheme="majorHAnsi"/>
          <w:color w:val="auto"/>
          <w:w w:val="100"/>
          <w:sz w:val="28"/>
          <w:szCs w:val="28"/>
        </w:rPr>
        <w:t>6</w:t>
      </w:r>
      <w:r w:rsidRPr="00501EFE">
        <w:rPr>
          <w:rFonts w:asciiTheme="majorHAnsi" w:hAnsiTheme="majorHAnsi" w:cstheme="majorHAnsi"/>
          <w:color w:val="auto"/>
          <w:w w:val="100"/>
          <w:sz w:val="28"/>
          <w:szCs w:val="28"/>
        </w:rPr>
        <w:t xml:space="preserve"> </w:t>
      </w:r>
      <w:r w:rsidR="009834CB" w:rsidRPr="00501EFE">
        <w:rPr>
          <w:rFonts w:asciiTheme="majorHAnsi" w:hAnsiTheme="majorHAnsi" w:cstheme="majorHAnsi"/>
          <w:i/>
          <w:color w:val="auto"/>
          <w:w w:val="100"/>
          <w:sz w:val="28"/>
          <w:szCs w:val="28"/>
        </w:rPr>
        <w:t>Thuê tài sản</w:t>
      </w:r>
      <w:r w:rsidRPr="00501EFE">
        <w:rPr>
          <w:rFonts w:asciiTheme="majorHAnsi" w:hAnsiTheme="majorHAnsi" w:cstheme="majorHAnsi"/>
          <w:color w:val="auto"/>
          <w:w w:val="100"/>
          <w:sz w:val="28"/>
          <w:szCs w:val="28"/>
        </w:rPr>
        <w:t>; và</w:t>
      </w:r>
    </w:p>
    <w:p w:rsidR="00D9734B" w:rsidRPr="00501EFE" w:rsidRDefault="00D9734B" w:rsidP="00CB2731">
      <w:pPr>
        <w:pStyle w:val="npara"/>
        <w:numPr>
          <w:ilvl w:val="0"/>
          <w:numId w:val="19"/>
        </w:numPr>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việc</w:t>
      </w:r>
      <w:proofErr w:type="gramEnd"/>
      <w:r w:rsidRPr="00501EFE">
        <w:rPr>
          <w:rFonts w:asciiTheme="majorHAnsi" w:hAnsiTheme="majorHAnsi" w:cstheme="majorHAnsi"/>
          <w:color w:val="auto"/>
          <w:w w:val="100"/>
          <w:sz w:val="28"/>
          <w:szCs w:val="28"/>
        </w:rPr>
        <w:t xml:space="preserve"> </w:t>
      </w:r>
      <w:r w:rsidR="00543AEA" w:rsidRPr="00501EFE">
        <w:rPr>
          <w:rFonts w:asciiTheme="majorHAnsi" w:hAnsiTheme="majorHAnsi" w:cstheme="majorHAnsi"/>
          <w:color w:val="auto"/>
          <w:w w:val="100"/>
          <w:sz w:val="28"/>
          <w:szCs w:val="28"/>
        </w:rPr>
        <w:t xml:space="preserve">đo lường </w:t>
      </w:r>
      <w:r w:rsidRPr="00501EFE">
        <w:rPr>
          <w:rFonts w:asciiTheme="majorHAnsi" w:hAnsiTheme="majorHAnsi" w:cstheme="majorHAnsi"/>
          <w:color w:val="auto"/>
          <w:w w:val="100"/>
          <w:sz w:val="28"/>
          <w:szCs w:val="28"/>
        </w:rPr>
        <w:t xml:space="preserve">các giá trị </w:t>
      </w:r>
      <w:r w:rsidR="00543AEA" w:rsidRPr="00501EFE">
        <w:rPr>
          <w:rFonts w:asciiTheme="majorHAnsi" w:hAnsiTheme="majorHAnsi" w:cstheme="majorHAnsi"/>
          <w:color w:val="auto"/>
          <w:w w:val="100"/>
          <w:sz w:val="28"/>
          <w:szCs w:val="28"/>
        </w:rPr>
        <w:t>tương tự</w:t>
      </w:r>
      <w:r w:rsidRPr="00501EFE">
        <w:rPr>
          <w:rFonts w:asciiTheme="majorHAnsi" w:hAnsiTheme="majorHAnsi" w:cstheme="majorHAnsi"/>
          <w:color w:val="auto"/>
          <w:w w:val="100"/>
          <w:sz w:val="28"/>
          <w:szCs w:val="28"/>
        </w:rPr>
        <w:t xml:space="preserve"> giá trị hợp lý nhưng không phải là giá trị hợp lý, ví dụ xác định giá trị thuần có thể thực hiện được quy định tại IAS 2 </w:t>
      </w:r>
      <w:r w:rsidRPr="00501EFE">
        <w:rPr>
          <w:rFonts w:asciiTheme="majorHAnsi" w:hAnsiTheme="majorHAnsi" w:cstheme="majorHAnsi"/>
          <w:i/>
          <w:color w:val="auto"/>
          <w:w w:val="100"/>
          <w:sz w:val="28"/>
          <w:szCs w:val="28"/>
        </w:rPr>
        <w:t>Hàng tồn kho</w:t>
      </w:r>
      <w:r w:rsidRPr="00501EFE">
        <w:rPr>
          <w:rFonts w:asciiTheme="majorHAnsi" w:hAnsiTheme="majorHAnsi" w:cstheme="majorHAnsi"/>
          <w:color w:val="auto"/>
          <w:w w:val="100"/>
          <w:sz w:val="28"/>
          <w:szCs w:val="28"/>
        </w:rPr>
        <w:t xml:space="preserve"> hoặc giá trị sử dụng quy định tại IAS 36 </w:t>
      </w:r>
      <w:r w:rsidRPr="00501EFE">
        <w:rPr>
          <w:rFonts w:asciiTheme="majorHAnsi" w:hAnsiTheme="majorHAnsi" w:cstheme="majorHAnsi"/>
          <w:i/>
          <w:color w:val="auto"/>
          <w:w w:val="100"/>
          <w:sz w:val="28"/>
          <w:szCs w:val="28"/>
        </w:rPr>
        <w:t>Tổn thất tài sản</w:t>
      </w:r>
      <w:r w:rsidRPr="00501EFE">
        <w:rPr>
          <w:rFonts w:asciiTheme="majorHAnsi" w:hAnsiTheme="majorHAnsi" w:cstheme="majorHAnsi"/>
          <w:color w:val="auto"/>
          <w:w w:val="100"/>
          <w:sz w:val="28"/>
          <w:szCs w:val="28"/>
        </w:rPr>
        <w:t>.</w:t>
      </w:r>
    </w:p>
    <w:p w:rsidR="00D9734B" w:rsidRPr="00501EFE" w:rsidRDefault="00B337F1" w:rsidP="00E719E2">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D9734B" w:rsidRPr="00501EFE">
        <w:rPr>
          <w:rFonts w:asciiTheme="majorHAnsi" w:hAnsiTheme="majorHAnsi" w:cstheme="majorHAnsi"/>
          <w:color w:val="auto"/>
          <w:w w:val="100"/>
          <w:sz w:val="28"/>
          <w:szCs w:val="28"/>
        </w:rPr>
        <w:t xml:space="preserve">Việc trình bày và thuyết minh </w:t>
      </w:r>
      <w:proofErr w:type="gramStart"/>
      <w:r w:rsidR="00D9734B" w:rsidRPr="00501EFE">
        <w:rPr>
          <w:rFonts w:asciiTheme="majorHAnsi" w:hAnsiTheme="majorHAnsi" w:cstheme="majorHAnsi"/>
          <w:color w:val="auto"/>
          <w:w w:val="100"/>
          <w:sz w:val="28"/>
          <w:szCs w:val="28"/>
        </w:rPr>
        <w:t>theo</w:t>
      </w:r>
      <w:proofErr w:type="gramEnd"/>
      <w:r w:rsidR="00D9734B" w:rsidRPr="00501EFE">
        <w:rPr>
          <w:rFonts w:asciiTheme="majorHAnsi" w:hAnsiTheme="majorHAnsi" w:cstheme="majorHAnsi"/>
          <w:color w:val="auto"/>
          <w:w w:val="100"/>
          <w:sz w:val="28"/>
          <w:szCs w:val="28"/>
        </w:rPr>
        <w:t xml:space="preserve"> yêu cầu của Chuẩn mực </w:t>
      </w:r>
      <w:r w:rsidR="007936FB" w:rsidRPr="00501EFE">
        <w:rPr>
          <w:rFonts w:asciiTheme="majorHAnsi" w:hAnsiTheme="majorHAnsi" w:cstheme="majorHAnsi"/>
          <w:color w:val="auto"/>
          <w:w w:val="100"/>
          <w:sz w:val="28"/>
          <w:szCs w:val="28"/>
        </w:rPr>
        <w:t xml:space="preserve">báo cáo tài chính quốc tế </w:t>
      </w:r>
      <w:r w:rsidR="00D9734B" w:rsidRPr="00501EFE">
        <w:rPr>
          <w:rFonts w:asciiTheme="majorHAnsi" w:hAnsiTheme="majorHAnsi" w:cstheme="majorHAnsi"/>
          <w:color w:val="auto"/>
          <w:w w:val="100"/>
          <w:sz w:val="28"/>
          <w:szCs w:val="28"/>
        </w:rPr>
        <w:t>này là không bắt buộc đối với những trường hợp sau đây:</w:t>
      </w:r>
    </w:p>
    <w:p w:rsidR="00D9734B" w:rsidRPr="00501EFE" w:rsidRDefault="00B0415E" w:rsidP="00924FC1">
      <w:pPr>
        <w:pStyle w:val="loweralphalevel1"/>
        <w:numPr>
          <w:ilvl w:val="0"/>
          <w:numId w:val="20"/>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w:t>
      </w:r>
      <w:r w:rsidR="00D9734B" w:rsidRPr="00501EFE">
        <w:rPr>
          <w:rFonts w:asciiTheme="majorHAnsi" w:hAnsiTheme="majorHAnsi" w:cstheme="majorHAnsi"/>
          <w:color w:val="auto"/>
          <w:w w:val="100"/>
          <w:sz w:val="28"/>
          <w:szCs w:val="28"/>
        </w:rPr>
        <w:t xml:space="preserve">ác tài sản được ghi nhận theo giá trị hợp lý </w:t>
      </w:r>
      <w:r w:rsidR="00543AEA" w:rsidRPr="00501EFE">
        <w:rPr>
          <w:rFonts w:asciiTheme="majorHAnsi" w:hAnsiTheme="majorHAnsi" w:cstheme="majorHAnsi"/>
          <w:color w:val="auto"/>
          <w:w w:val="100"/>
          <w:sz w:val="28"/>
          <w:szCs w:val="28"/>
        </w:rPr>
        <w:t xml:space="preserve">theo </w:t>
      </w:r>
      <w:r w:rsidR="00D9734B" w:rsidRPr="00501EFE">
        <w:rPr>
          <w:rFonts w:asciiTheme="majorHAnsi" w:hAnsiTheme="majorHAnsi" w:cstheme="majorHAnsi"/>
          <w:color w:val="auto"/>
          <w:w w:val="100"/>
          <w:sz w:val="28"/>
          <w:szCs w:val="28"/>
        </w:rPr>
        <w:t xml:space="preserve">quy định tại IAS 19 </w:t>
      </w:r>
      <w:r w:rsidR="00D9734B" w:rsidRPr="00501EFE">
        <w:rPr>
          <w:rFonts w:asciiTheme="majorHAnsi" w:hAnsiTheme="majorHAnsi" w:cstheme="majorHAnsi"/>
          <w:i/>
          <w:color w:val="auto"/>
          <w:w w:val="100"/>
          <w:sz w:val="28"/>
          <w:szCs w:val="28"/>
        </w:rPr>
        <w:t xml:space="preserve">Phúc lợi </w:t>
      </w:r>
      <w:r w:rsidR="004A6394" w:rsidRPr="00501EFE">
        <w:rPr>
          <w:rFonts w:asciiTheme="majorHAnsi" w:hAnsiTheme="majorHAnsi" w:cstheme="majorHAnsi"/>
          <w:i/>
          <w:color w:val="auto"/>
          <w:w w:val="100"/>
          <w:sz w:val="28"/>
          <w:szCs w:val="28"/>
        </w:rPr>
        <w:t>của</w:t>
      </w:r>
      <w:r w:rsidR="00D9734B" w:rsidRPr="00501EFE">
        <w:rPr>
          <w:rFonts w:asciiTheme="majorHAnsi" w:hAnsiTheme="majorHAnsi" w:cstheme="majorHAnsi"/>
          <w:i/>
          <w:color w:val="auto"/>
          <w:w w:val="100"/>
          <w:sz w:val="28"/>
          <w:szCs w:val="28"/>
        </w:rPr>
        <w:t xml:space="preserve"> người lao động</w:t>
      </w:r>
      <w:r w:rsidR="00D9734B" w:rsidRPr="00501EFE">
        <w:rPr>
          <w:rFonts w:asciiTheme="majorHAnsi" w:hAnsiTheme="majorHAnsi" w:cstheme="majorHAnsi"/>
          <w:color w:val="auto"/>
          <w:w w:val="100"/>
          <w:sz w:val="28"/>
          <w:szCs w:val="28"/>
        </w:rPr>
        <w:t>;</w:t>
      </w:r>
    </w:p>
    <w:p w:rsidR="006D096E" w:rsidRPr="00501EFE" w:rsidRDefault="006D096E" w:rsidP="00924FC1">
      <w:pPr>
        <w:pStyle w:val="loweralphalevel1"/>
        <w:numPr>
          <w:ilvl w:val="0"/>
          <w:numId w:val="20"/>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các </w:t>
      </w:r>
      <w:r w:rsidR="0047449F" w:rsidRPr="00501EFE">
        <w:rPr>
          <w:rFonts w:asciiTheme="majorHAnsi" w:hAnsiTheme="majorHAnsi" w:cstheme="majorHAnsi"/>
          <w:color w:val="auto"/>
          <w:w w:val="100"/>
          <w:sz w:val="28"/>
          <w:szCs w:val="28"/>
        </w:rPr>
        <w:t xml:space="preserve">khoản đầu tư </w:t>
      </w:r>
      <w:r w:rsidRPr="00501EFE">
        <w:rPr>
          <w:rFonts w:asciiTheme="majorHAnsi" w:hAnsiTheme="majorHAnsi" w:cstheme="majorHAnsi"/>
          <w:color w:val="auto"/>
          <w:w w:val="100"/>
          <w:sz w:val="28"/>
          <w:szCs w:val="28"/>
        </w:rPr>
        <w:t xml:space="preserve">quỹ phúc lợi hưu trí được xác định theo giá trị hợp lý theo quy định tại IAS 26 </w:t>
      </w:r>
      <w:r w:rsidRPr="00501EFE">
        <w:rPr>
          <w:rFonts w:asciiTheme="majorHAnsi" w:hAnsiTheme="majorHAnsi" w:cstheme="majorHAnsi"/>
          <w:i/>
          <w:color w:val="auto"/>
          <w:w w:val="100"/>
          <w:sz w:val="28"/>
          <w:szCs w:val="28"/>
        </w:rPr>
        <w:t xml:space="preserve">Kế toán và Báo cáo Quỹ </w:t>
      </w:r>
      <w:r w:rsidR="00543AEA" w:rsidRPr="00501EFE">
        <w:rPr>
          <w:rFonts w:asciiTheme="majorHAnsi" w:hAnsiTheme="majorHAnsi" w:cstheme="majorHAnsi"/>
          <w:i/>
          <w:color w:val="auto"/>
          <w:w w:val="100"/>
          <w:sz w:val="28"/>
          <w:szCs w:val="28"/>
        </w:rPr>
        <w:t xml:space="preserve">Phúc lợi </w:t>
      </w:r>
      <w:r w:rsidRPr="00501EFE">
        <w:rPr>
          <w:rFonts w:asciiTheme="majorHAnsi" w:hAnsiTheme="majorHAnsi" w:cstheme="majorHAnsi"/>
          <w:i/>
          <w:color w:val="auto"/>
          <w:w w:val="100"/>
          <w:sz w:val="28"/>
          <w:szCs w:val="28"/>
        </w:rPr>
        <w:t>hưu trí</w:t>
      </w:r>
      <w:r w:rsidRPr="00501EFE">
        <w:rPr>
          <w:rFonts w:asciiTheme="majorHAnsi" w:hAnsiTheme="majorHAnsi" w:cstheme="majorHAnsi"/>
          <w:color w:val="auto"/>
          <w:w w:val="100"/>
          <w:sz w:val="28"/>
          <w:szCs w:val="28"/>
        </w:rPr>
        <w:t>; và</w:t>
      </w:r>
    </w:p>
    <w:p w:rsidR="006D096E" w:rsidRPr="00501EFE" w:rsidRDefault="0047449F" w:rsidP="00924FC1">
      <w:pPr>
        <w:pStyle w:val="npara"/>
        <w:numPr>
          <w:ilvl w:val="0"/>
          <w:numId w:val="20"/>
        </w:numPr>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các</w:t>
      </w:r>
      <w:proofErr w:type="gramEnd"/>
      <w:r w:rsidRPr="00501EFE">
        <w:rPr>
          <w:rFonts w:asciiTheme="majorHAnsi" w:hAnsiTheme="majorHAnsi" w:cstheme="majorHAnsi"/>
          <w:color w:val="auto"/>
          <w:w w:val="100"/>
          <w:sz w:val="28"/>
          <w:szCs w:val="28"/>
        </w:rPr>
        <w:t xml:space="preserve"> t</w:t>
      </w:r>
      <w:r w:rsidR="006D096E" w:rsidRPr="00501EFE">
        <w:rPr>
          <w:rFonts w:asciiTheme="majorHAnsi" w:hAnsiTheme="majorHAnsi" w:cstheme="majorHAnsi"/>
          <w:color w:val="auto"/>
          <w:w w:val="100"/>
          <w:sz w:val="28"/>
          <w:szCs w:val="28"/>
        </w:rPr>
        <w:t xml:space="preserve">ài sản được ghi nhận theo giá trị có thể thu hồi </w:t>
      </w:r>
      <w:r w:rsidRPr="00501EFE">
        <w:rPr>
          <w:rFonts w:asciiTheme="majorHAnsi" w:hAnsiTheme="majorHAnsi" w:cstheme="majorHAnsi"/>
          <w:color w:val="auto"/>
          <w:w w:val="100"/>
          <w:sz w:val="28"/>
          <w:szCs w:val="28"/>
        </w:rPr>
        <w:t xml:space="preserve">là </w:t>
      </w:r>
      <w:r w:rsidR="006D096E" w:rsidRPr="00501EFE">
        <w:rPr>
          <w:rFonts w:asciiTheme="majorHAnsi" w:hAnsiTheme="majorHAnsi" w:cstheme="majorHAnsi"/>
          <w:color w:val="auto"/>
          <w:w w:val="100"/>
          <w:sz w:val="28"/>
          <w:szCs w:val="28"/>
        </w:rPr>
        <w:t>giá trị hợp lý trừ chi phí tha</w:t>
      </w:r>
      <w:r w:rsidR="00543AEA" w:rsidRPr="00501EFE">
        <w:rPr>
          <w:rFonts w:asciiTheme="majorHAnsi" w:hAnsiTheme="majorHAnsi" w:cstheme="majorHAnsi"/>
          <w:color w:val="auto"/>
          <w:w w:val="100"/>
          <w:sz w:val="28"/>
          <w:szCs w:val="28"/>
        </w:rPr>
        <w:t>nh lý, theo quy định tại IAS 36</w:t>
      </w:r>
      <w:r w:rsidR="006D096E" w:rsidRPr="00501EFE">
        <w:rPr>
          <w:rFonts w:asciiTheme="majorHAnsi" w:hAnsiTheme="majorHAnsi" w:cstheme="majorHAnsi"/>
          <w:color w:val="auto"/>
          <w:w w:val="100"/>
          <w:sz w:val="28"/>
          <w:szCs w:val="28"/>
        </w:rPr>
        <w:t>.</w:t>
      </w:r>
    </w:p>
    <w:p w:rsidR="00B337F1"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6D096E" w:rsidRPr="00501EFE">
        <w:rPr>
          <w:rFonts w:asciiTheme="majorHAnsi" w:hAnsiTheme="majorHAnsi" w:cstheme="majorHAnsi"/>
          <w:color w:val="auto"/>
          <w:w w:val="100"/>
          <w:sz w:val="28"/>
          <w:szCs w:val="28"/>
        </w:rPr>
        <w:t xml:space="preserve">Khuôn khổ về xác định giá trị hợp lý được mô tả trong Chuẩn mực </w:t>
      </w:r>
      <w:r w:rsidR="0047449F" w:rsidRPr="00501EFE">
        <w:rPr>
          <w:rFonts w:asciiTheme="majorHAnsi" w:hAnsiTheme="majorHAnsi" w:cstheme="majorHAnsi"/>
          <w:color w:val="auto"/>
          <w:w w:val="100"/>
          <w:sz w:val="28"/>
          <w:szCs w:val="28"/>
        </w:rPr>
        <w:t xml:space="preserve">báo cáo tài chính </w:t>
      </w:r>
      <w:r w:rsidR="00543AEA" w:rsidRPr="00501EFE">
        <w:rPr>
          <w:rFonts w:asciiTheme="majorHAnsi" w:hAnsiTheme="majorHAnsi" w:cstheme="majorHAnsi"/>
          <w:color w:val="auto"/>
          <w:w w:val="100"/>
          <w:sz w:val="28"/>
          <w:szCs w:val="28"/>
        </w:rPr>
        <w:t xml:space="preserve">quốc tế </w:t>
      </w:r>
      <w:r w:rsidR="006D096E" w:rsidRPr="00501EFE">
        <w:rPr>
          <w:rFonts w:asciiTheme="majorHAnsi" w:hAnsiTheme="majorHAnsi" w:cstheme="majorHAnsi"/>
          <w:color w:val="auto"/>
          <w:w w:val="100"/>
          <w:sz w:val="28"/>
          <w:szCs w:val="28"/>
        </w:rPr>
        <w:t xml:space="preserve">này được áp dụng cho cả việc xác định giá trị hợp lý tại thời điểm ghi nhận ban đầu và </w:t>
      </w:r>
      <w:r w:rsidR="00E719E2" w:rsidRPr="00501EFE">
        <w:rPr>
          <w:rFonts w:asciiTheme="majorHAnsi" w:hAnsiTheme="majorHAnsi" w:cstheme="majorHAnsi"/>
          <w:color w:val="auto"/>
          <w:w w:val="100"/>
          <w:sz w:val="28"/>
          <w:szCs w:val="28"/>
        </w:rPr>
        <w:t xml:space="preserve">ghi nhận </w:t>
      </w:r>
      <w:r w:rsidR="00533871" w:rsidRPr="00501EFE">
        <w:rPr>
          <w:rFonts w:asciiTheme="majorHAnsi" w:hAnsiTheme="majorHAnsi" w:cstheme="majorHAnsi"/>
          <w:color w:val="auto"/>
          <w:w w:val="100"/>
          <w:sz w:val="28"/>
          <w:szCs w:val="28"/>
        </w:rPr>
        <w:t xml:space="preserve">về </w:t>
      </w:r>
      <w:r w:rsidR="00E719E2" w:rsidRPr="00501EFE">
        <w:rPr>
          <w:rFonts w:asciiTheme="majorHAnsi" w:hAnsiTheme="majorHAnsi" w:cstheme="majorHAnsi"/>
          <w:color w:val="auto"/>
          <w:w w:val="100"/>
          <w:sz w:val="28"/>
          <w:szCs w:val="28"/>
        </w:rPr>
        <w:t xml:space="preserve">sau </w:t>
      </w:r>
      <w:r w:rsidR="006D096E" w:rsidRPr="00501EFE">
        <w:rPr>
          <w:rFonts w:asciiTheme="majorHAnsi" w:hAnsiTheme="majorHAnsi" w:cstheme="majorHAnsi"/>
          <w:color w:val="auto"/>
          <w:w w:val="100"/>
          <w:sz w:val="28"/>
          <w:szCs w:val="28"/>
        </w:rPr>
        <w:t>nếu các Chuẩn mực khác yêu cầu hoặc cho phép.</w:t>
      </w:r>
    </w:p>
    <w:p w:rsidR="00B337F1" w:rsidRPr="00501EFE" w:rsidRDefault="00D577CE"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Xác định giá trị</w:t>
      </w:r>
    </w:p>
    <w:p w:rsidR="006D096E" w:rsidRPr="00501EFE" w:rsidRDefault="006D096E" w:rsidP="00D4112A">
      <w:pPr>
        <w:pStyle w:val="nparabold"/>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Định nghĩa giá trị hợp lý</w:t>
      </w:r>
    </w:p>
    <w:p w:rsidR="006D096E"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9</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6D096E" w:rsidRPr="00501EFE">
        <w:rPr>
          <w:rFonts w:asciiTheme="majorHAnsi" w:hAnsiTheme="majorHAnsi" w:cstheme="majorHAnsi"/>
          <w:b/>
          <w:bCs/>
          <w:color w:val="auto"/>
          <w:w w:val="100"/>
          <w:sz w:val="28"/>
          <w:szCs w:val="28"/>
        </w:rPr>
        <w:t xml:space="preserve">Chuẩn mực </w:t>
      </w:r>
      <w:r w:rsidR="000B47BD" w:rsidRPr="00501EFE">
        <w:rPr>
          <w:rFonts w:asciiTheme="majorHAnsi" w:hAnsiTheme="majorHAnsi" w:cstheme="majorHAnsi"/>
          <w:b/>
          <w:bCs/>
          <w:color w:val="auto"/>
          <w:w w:val="100"/>
          <w:sz w:val="28"/>
          <w:szCs w:val="28"/>
        </w:rPr>
        <w:t xml:space="preserve">báo cáo tài chính quốc tế </w:t>
      </w:r>
      <w:r w:rsidR="006D096E" w:rsidRPr="00501EFE">
        <w:rPr>
          <w:rFonts w:asciiTheme="majorHAnsi" w:hAnsiTheme="majorHAnsi" w:cstheme="majorHAnsi"/>
          <w:b/>
          <w:bCs/>
          <w:color w:val="auto"/>
          <w:w w:val="100"/>
          <w:sz w:val="28"/>
          <w:szCs w:val="28"/>
        </w:rPr>
        <w:t>này</w:t>
      </w:r>
      <w:r w:rsidR="000B47BD" w:rsidRPr="00501EFE">
        <w:rPr>
          <w:rFonts w:asciiTheme="majorHAnsi" w:hAnsiTheme="majorHAnsi" w:cstheme="majorHAnsi"/>
          <w:b/>
          <w:bCs/>
          <w:color w:val="auto"/>
          <w:w w:val="100"/>
          <w:sz w:val="28"/>
          <w:szCs w:val="28"/>
        </w:rPr>
        <w:t xml:space="preserve"> định nghĩa</w:t>
      </w:r>
      <w:r w:rsidR="006D096E" w:rsidRPr="00501EFE">
        <w:rPr>
          <w:rFonts w:asciiTheme="majorHAnsi" w:hAnsiTheme="majorHAnsi" w:cstheme="majorHAnsi"/>
          <w:b/>
          <w:bCs/>
          <w:color w:val="auto"/>
          <w:w w:val="100"/>
          <w:sz w:val="28"/>
          <w:szCs w:val="28"/>
        </w:rPr>
        <w:t xml:space="preserve"> giá trị hợp lý là giá trị có thể nhận được khi bán một tài sản hoặc giá chuyển nhượng </w:t>
      </w:r>
      <w:r w:rsidR="005773B8" w:rsidRPr="00501EFE">
        <w:rPr>
          <w:rFonts w:asciiTheme="majorHAnsi" w:hAnsiTheme="majorHAnsi" w:cstheme="majorHAnsi"/>
          <w:b/>
          <w:bCs/>
          <w:color w:val="auto"/>
          <w:w w:val="100"/>
          <w:sz w:val="28"/>
          <w:szCs w:val="28"/>
        </w:rPr>
        <w:t xml:space="preserve">một </w:t>
      </w:r>
      <w:r w:rsidR="006D096E" w:rsidRPr="00501EFE">
        <w:rPr>
          <w:rFonts w:asciiTheme="majorHAnsi" w:hAnsiTheme="majorHAnsi" w:cstheme="majorHAnsi"/>
          <w:b/>
          <w:bCs/>
          <w:color w:val="auto"/>
          <w:w w:val="100"/>
          <w:sz w:val="28"/>
          <w:szCs w:val="28"/>
        </w:rPr>
        <w:t xml:space="preserve">khoản nợ phải trả trong một giao dịch </w:t>
      </w:r>
      <w:r w:rsidR="00F26E4B" w:rsidRPr="00501EFE">
        <w:rPr>
          <w:rFonts w:asciiTheme="majorHAnsi" w:hAnsiTheme="majorHAnsi" w:cstheme="majorHAnsi"/>
          <w:b/>
          <w:bCs/>
          <w:color w:val="auto"/>
          <w:w w:val="100"/>
          <w:sz w:val="28"/>
          <w:szCs w:val="28"/>
        </w:rPr>
        <w:t xml:space="preserve">tự nguyện </w:t>
      </w:r>
      <w:r w:rsidR="006D096E" w:rsidRPr="00501EFE">
        <w:rPr>
          <w:rFonts w:asciiTheme="majorHAnsi" w:hAnsiTheme="majorHAnsi" w:cstheme="majorHAnsi"/>
          <w:b/>
          <w:bCs/>
          <w:color w:val="auto"/>
          <w:w w:val="100"/>
          <w:sz w:val="28"/>
          <w:szCs w:val="28"/>
        </w:rPr>
        <w:t xml:space="preserve">có tổ chức giữa các bên tham gia thị trường tại </w:t>
      </w:r>
      <w:r w:rsidR="00F26E4B" w:rsidRPr="00501EFE">
        <w:rPr>
          <w:rFonts w:asciiTheme="majorHAnsi" w:hAnsiTheme="majorHAnsi" w:cstheme="majorHAnsi"/>
          <w:b/>
          <w:bCs/>
          <w:color w:val="auto"/>
          <w:w w:val="100"/>
          <w:sz w:val="28"/>
          <w:szCs w:val="28"/>
        </w:rPr>
        <w:t>ngày xác định giá trị</w:t>
      </w:r>
      <w:r w:rsidR="006D096E" w:rsidRPr="00501EFE">
        <w:rPr>
          <w:rFonts w:asciiTheme="majorHAnsi" w:hAnsiTheme="majorHAnsi" w:cstheme="majorHAnsi"/>
          <w:b/>
          <w:bCs/>
          <w:color w:val="auto"/>
          <w:w w:val="100"/>
          <w:sz w:val="28"/>
          <w:szCs w:val="28"/>
        </w:rPr>
        <w:t>.</w:t>
      </w:r>
    </w:p>
    <w:p w:rsidR="00B337F1" w:rsidRPr="00501EFE" w:rsidRDefault="00B337F1" w:rsidP="00D4112A">
      <w:pPr>
        <w:pStyle w:val="nparabold"/>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10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C6435" w:rsidRPr="00501EFE">
        <w:rPr>
          <w:rFonts w:asciiTheme="majorHAnsi" w:hAnsiTheme="majorHAnsi" w:cstheme="majorHAnsi"/>
          <w:color w:val="auto"/>
          <w:w w:val="100"/>
          <w:sz w:val="28"/>
          <w:szCs w:val="28"/>
        </w:rPr>
        <w:t xml:space="preserve">Đoạn B2 miêu tả </w:t>
      </w:r>
      <w:r w:rsidR="006D096E" w:rsidRPr="00501EFE">
        <w:rPr>
          <w:rFonts w:asciiTheme="majorHAnsi" w:hAnsiTheme="majorHAnsi" w:cstheme="majorHAnsi"/>
          <w:color w:val="auto"/>
          <w:w w:val="100"/>
          <w:sz w:val="28"/>
          <w:szCs w:val="28"/>
        </w:rPr>
        <w:t xml:space="preserve">phương pháp </w:t>
      </w:r>
      <w:proofErr w:type="gramStart"/>
      <w:r w:rsidR="001C6435" w:rsidRPr="00501EFE">
        <w:rPr>
          <w:rFonts w:asciiTheme="majorHAnsi" w:hAnsiTheme="majorHAnsi" w:cstheme="majorHAnsi"/>
          <w:color w:val="auto"/>
          <w:w w:val="100"/>
          <w:sz w:val="28"/>
          <w:szCs w:val="28"/>
        </w:rPr>
        <w:t>chung</w:t>
      </w:r>
      <w:proofErr w:type="gramEnd"/>
      <w:r w:rsidR="001C6435" w:rsidRPr="00501EFE">
        <w:rPr>
          <w:rFonts w:asciiTheme="majorHAnsi" w:hAnsiTheme="majorHAnsi" w:cstheme="majorHAnsi"/>
          <w:color w:val="auto"/>
          <w:w w:val="100"/>
          <w:sz w:val="28"/>
          <w:szCs w:val="28"/>
        </w:rPr>
        <w:t xml:space="preserve"> về </w:t>
      </w:r>
      <w:r w:rsidR="006D096E" w:rsidRPr="00501EFE">
        <w:rPr>
          <w:rFonts w:asciiTheme="majorHAnsi" w:hAnsiTheme="majorHAnsi" w:cstheme="majorHAnsi"/>
          <w:color w:val="auto"/>
          <w:w w:val="100"/>
          <w:sz w:val="28"/>
          <w:szCs w:val="28"/>
        </w:rPr>
        <w:t>xác định giá trị hợp lý.</w:t>
      </w:r>
    </w:p>
    <w:p w:rsidR="00EF25D2" w:rsidRPr="00501EFE" w:rsidRDefault="00EF25D2" w:rsidP="00D4112A">
      <w:pPr>
        <w:pStyle w:val="nparabold"/>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Tài sản hoặc nợ phải trả</w:t>
      </w:r>
    </w:p>
    <w:p w:rsidR="00B337F1" w:rsidRPr="00501EFE" w:rsidRDefault="00B337F1" w:rsidP="00D4112A">
      <w:pPr>
        <w:pStyle w:val="nparabold"/>
        <w:spacing w:before="120"/>
        <w:ind w:left="709" w:hanging="709"/>
        <w:rPr>
          <w:rFonts w:asciiTheme="majorHAnsi" w:hAnsiTheme="majorHAnsi" w:cstheme="majorHAnsi"/>
          <w:b/>
          <w:bCs/>
          <w:color w:val="auto"/>
          <w:spacing w:val="-3"/>
          <w:w w:val="100"/>
          <w:sz w:val="28"/>
          <w:szCs w:val="28"/>
        </w:rPr>
      </w:pPr>
      <w:r w:rsidRPr="00501EFE">
        <w:rPr>
          <w:rFonts w:asciiTheme="majorHAnsi" w:hAnsiTheme="majorHAnsi" w:cstheme="majorHAnsi"/>
          <w:b/>
          <w:bCs/>
          <w:color w:val="auto"/>
          <w:spacing w:val="-2"/>
          <w:w w:val="100"/>
          <w:sz w:val="28"/>
          <w:szCs w:val="28"/>
        </w:rPr>
        <w:t>11</w:t>
      </w:r>
      <w:r w:rsidR="00887D87" w:rsidRPr="00501EFE">
        <w:rPr>
          <w:rFonts w:asciiTheme="majorHAnsi" w:hAnsiTheme="majorHAnsi" w:cstheme="majorHAnsi"/>
          <w:b/>
          <w:bCs/>
          <w:color w:val="auto"/>
          <w:spacing w:val="-2"/>
          <w:w w:val="100"/>
          <w:sz w:val="28"/>
          <w:szCs w:val="28"/>
        </w:rPr>
        <w:t xml:space="preserve"> </w:t>
      </w:r>
      <w:r w:rsidR="00887D87" w:rsidRPr="00501EFE">
        <w:rPr>
          <w:rFonts w:asciiTheme="majorHAnsi" w:hAnsiTheme="majorHAnsi" w:cstheme="majorHAnsi"/>
          <w:b/>
          <w:bCs/>
          <w:color w:val="auto"/>
          <w:spacing w:val="-2"/>
          <w:w w:val="100"/>
          <w:sz w:val="28"/>
          <w:szCs w:val="28"/>
        </w:rPr>
        <w:tab/>
      </w:r>
      <w:r w:rsidR="00EF25D2" w:rsidRPr="00501EFE">
        <w:rPr>
          <w:rFonts w:asciiTheme="majorHAnsi" w:hAnsiTheme="majorHAnsi" w:cstheme="majorHAnsi"/>
          <w:b/>
          <w:bCs/>
          <w:color w:val="auto"/>
          <w:spacing w:val="-3"/>
          <w:w w:val="100"/>
          <w:sz w:val="28"/>
          <w:szCs w:val="28"/>
        </w:rPr>
        <w:t>Việc xác định giá trị hợp lý được áp dụng cho một tài sản hoặc</w:t>
      </w:r>
      <w:r w:rsidR="005773B8" w:rsidRPr="00501EFE">
        <w:rPr>
          <w:rFonts w:asciiTheme="majorHAnsi" w:hAnsiTheme="majorHAnsi" w:cstheme="majorHAnsi"/>
          <w:b/>
          <w:bCs/>
          <w:color w:val="auto"/>
          <w:spacing w:val="-3"/>
          <w:w w:val="100"/>
          <w:sz w:val="28"/>
          <w:szCs w:val="28"/>
        </w:rPr>
        <w:t xml:space="preserve"> một khoản</w:t>
      </w:r>
      <w:r w:rsidR="00EF25D2" w:rsidRPr="00501EFE">
        <w:rPr>
          <w:rFonts w:asciiTheme="majorHAnsi" w:hAnsiTheme="majorHAnsi" w:cstheme="majorHAnsi"/>
          <w:b/>
          <w:bCs/>
          <w:color w:val="auto"/>
          <w:spacing w:val="-3"/>
          <w:w w:val="100"/>
          <w:sz w:val="28"/>
          <w:szCs w:val="28"/>
        </w:rPr>
        <w:t xml:space="preserve"> nợ phải trả cụ thể. Do đó, khi xác định giá trị hợp lý, </w:t>
      </w:r>
      <w:r w:rsidR="00246D54" w:rsidRPr="00501EFE">
        <w:rPr>
          <w:rFonts w:asciiTheme="majorHAnsi" w:hAnsiTheme="majorHAnsi" w:cstheme="majorHAnsi"/>
          <w:b/>
          <w:bCs/>
          <w:color w:val="auto"/>
          <w:spacing w:val="-3"/>
          <w:w w:val="100"/>
          <w:sz w:val="28"/>
          <w:szCs w:val="28"/>
        </w:rPr>
        <w:t>đơn vị</w:t>
      </w:r>
      <w:r w:rsidR="00AE5C5F" w:rsidRPr="00501EFE">
        <w:rPr>
          <w:rFonts w:asciiTheme="majorHAnsi" w:hAnsiTheme="majorHAnsi" w:cstheme="majorHAnsi"/>
          <w:b/>
          <w:bCs/>
          <w:color w:val="auto"/>
          <w:spacing w:val="-3"/>
          <w:w w:val="100"/>
          <w:sz w:val="28"/>
          <w:szCs w:val="28"/>
        </w:rPr>
        <w:t xml:space="preserve"> cần cân nhắc </w:t>
      </w:r>
      <w:r w:rsidR="00EF25D2" w:rsidRPr="00501EFE">
        <w:rPr>
          <w:rFonts w:asciiTheme="majorHAnsi" w:hAnsiTheme="majorHAnsi" w:cstheme="majorHAnsi"/>
          <w:b/>
          <w:bCs/>
          <w:color w:val="auto"/>
          <w:spacing w:val="-3"/>
          <w:w w:val="100"/>
          <w:sz w:val="28"/>
          <w:szCs w:val="28"/>
        </w:rPr>
        <w:t xml:space="preserve">các đặc tính của tài sản hoặc khoản nợ phải trả nếu </w:t>
      </w:r>
      <w:r w:rsidR="005773B8" w:rsidRPr="00501EFE">
        <w:rPr>
          <w:rFonts w:asciiTheme="majorHAnsi" w:hAnsiTheme="majorHAnsi" w:cstheme="majorHAnsi"/>
          <w:b/>
          <w:bCs/>
          <w:color w:val="auto"/>
          <w:spacing w:val="-3"/>
          <w:w w:val="100"/>
          <w:sz w:val="28"/>
          <w:szCs w:val="28"/>
        </w:rPr>
        <w:t xml:space="preserve">các đặc tính này được </w:t>
      </w:r>
      <w:r w:rsidR="00EF25D2" w:rsidRPr="00501EFE">
        <w:rPr>
          <w:rFonts w:asciiTheme="majorHAnsi" w:hAnsiTheme="majorHAnsi" w:cstheme="majorHAnsi"/>
          <w:b/>
          <w:bCs/>
          <w:color w:val="auto"/>
          <w:spacing w:val="-3"/>
          <w:w w:val="100"/>
          <w:sz w:val="28"/>
          <w:szCs w:val="28"/>
        </w:rPr>
        <w:t xml:space="preserve">các bên tham gia thị trường xem xét đến khi </w:t>
      </w:r>
      <w:r w:rsidR="00AE5C5F" w:rsidRPr="00501EFE">
        <w:rPr>
          <w:rFonts w:asciiTheme="majorHAnsi" w:hAnsiTheme="majorHAnsi" w:cstheme="majorHAnsi"/>
          <w:b/>
          <w:bCs/>
          <w:color w:val="auto"/>
          <w:spacing w:val="-3"/>
          <w:w w:val="100"/>
          <w:sz w:val="28"/>
          <w:szCs w:val="28"/>
        </w:rPr>
        <w:t xml:space="preserve">xác </w:t>
      </w:r>
      <w:r w:rsidR="00EF25D2" w:rsidRPr="00501EFE">
        <w:rPr>
          <w:rFonts w:asciiTheme="majorHAnsi" w:hAnsiTheme="majorHAnsi" w:cstheme="majorHAnsi"/>
          <w:b/>
          <w:bCs/>
          <w:color w:val="auto"/>
          <w:spacing w:val="-3"/>
          <w:w w:val="100"/>
          <w:sz w:val="28"/>
          <w:szCs w:val="28"/>
        </w:rPr>
        <w:t xml:space="preserve">định giá </w:t>
      </w:r>
      <w:r w:rsidR="00AE5C5F" w:rsidRPr="00501EFE">
        <w:rPr>
          <w:rFonts w:asciiTheme="majorHAnsi" w:hAnsiTheme="majorHAnsi" w:cstheme="majorHAnsi"/>
          <w:b/>
          <w:bCs/>
          <w:color w:val="auto"/>
          <w:spacing w:val="-3"/>
          <w:w w:val="100"/>
          <w:sz w:val="28"/>
          <w:szCs w:val="28"/>
        </w:rPr>
        <w:t xml:space="preserve">trị </w:t>
      </w:r>
      <w:r w:rsidR="00EF25D2" w:rsidRPr="00501EFE">
        <w:rPr>
          <w:rFonts w:asciiTheme="majorHAnsi" w:hAnsiTheme="majorHAnsi" w:cstheme="majorHAnsi"/>
          <w:b/>
          <w:bCs/>
          <w:color w:val="auto"/>
          <w:spacing w:val="-3"/>
          <w:w w:val="100"/>
          <w:sz w:val="28"/>
          <w:szCs w:val="28"/>
        </w:rPr>
        <w:t xml:space="preserve">tài sản hoặc khoản nợ phải trả tại ngày </w:t>
      </w:r>
      <w:r w:rsidR="00F26E4B" w:rsidRPr="00501EFE">
        <w:rPr>
          <w:rFonts w:asciiTheme="majorHAnsi" w:hAnsiTheme="majorHAnsi" w:cstheme="majorHAnsi"/>
          <w:b/>
          <w:bCs/>
          <w:color w:val="auto"/>
          <w:spacing w:val="-3"/>
          <w:w w:val="100"/>
          <w:sz w:val="28"/>
          <w:szCs w:val="28"/>
        </w:rPr>
        <w:t xml:space="preserve">xác định giá </w:t>
      </w:r>
      <w:proofErr w:type="gramStart"/>
      <w:r w:rsidR="00F26E4B" w:rsidRPr="00501EFE">
        <w:rPr>
          <w:rFonts w:asciiTheme="majorHAnsi" w:hAnsiTheme="majorHAnsi" w:cstheme="majorHAnsi"/>
          <w:b/>
          <w:bCs/>
          <w:color w:val="auto"/>
          <w:spacing w:val="-3"/>
          <w:w w:val="100"/>
          <w:sz w:val="28"/>
          <w:szCs w:val="28"/>
        </w:rPr>
        <w:t>trị</w:t>
      </w:r>
      <w:r w:rsidR="00EF25D2" w:rsidRPr="00501EFE">
        <w:rPr>
          <w:rFonts w:asciiTheme="majorHAnsi" w:hAnsiTheme="majorHAnsi" w:cstheme="majorHAnsi"/>
          <w:b/>
          <w:bCs/>
          <w:color w:val="auto"/>
          <w:spacing w:val="-3"/>
          <w:w w:val="100"/>
          <w:sz w:val="28"/>
          <w:szCs w:val="28"/>
        </w:rPr>
        <w:t>.</w:t>
      </w:r>
      <w:proofErr w:type="gramEnd"/>
      <w:r w:rsidR="00EF25D2" w:rsidRPr="00501EFE">
        <w:rPr>
          <w:rFonts w:asciiTheme="majorHAnsi" w:hAnsiTheme="majorHAnsi" w:cstheme="majorHAnsi"/>
          <w:b/>
          <w:bCs/>
          <w:color w:val="auto"/>
          <w:spacing w:val="-3"/>
          <w:w w:val="100"/>
          <w:sz w:val="28"/>
          <w:szCs w:val="28"/>
        </w:rPr>
        <w:t xml:space="preserve"> </w:t>
      </w:r>
      <w:r w:rsidR="00CB2731" w:rsidRPr="00501EFE">
        <w:rPr>
          <w:rFonts w:asciiTheme="majorHAnsi" w:hAnsiTheme="majorHAnsi" w:cstheme="majorHAnsi"/>
          <w:b/>
          <w:bCs/>
          <w:color w:val="auto"/>
          <w:spacing w:val="-3"/>
          <w:w w:val="100"/>
          <w:sz w:val="28"/>
          <w:szCs w:val="28"/>
        </w:rPr>
        <w:t>Một số v</w:t>
      </w:r>
      <w:r w:rsidR="00EF25D2" w:rsidRPr="00501EFE">
        <w:rPr>
          <w:rFonts w:asciiTheme="majorHAnsi" w:hAnsiTheme="majorHAnsi" w:cstheme="majorHAnsi"/>
          <w:b/>
          <w:bCs/>
          <w:color w:val="auto"/>
          <w:spacing w:val="-3"/>
          <w:w w:val="100"/>
          <w:sz w:val="28"/>
          <w:szCs w:val="28"/>
        </w:rPr>
        <w:t>í dụ</w:t>
      </w:r>
      <w:r w:rsidR="00CB2731" w:rsidRPr="00501EFE">
        <w:rPr>
          <w:rFonts w:asciiTheme="majorHAnsi" w:hAnsiTheme="majorHAnsi" w:cstheme="majorHAnsi"/>
          <w:b/>
          <w:bCs/>
          <w:color w:val="auto"/>
          <w:spacing w:val="-3"/>
          <w:w w:val="100"/>
          <w:sz w:val="28"/>
          <w:szCs w:val="28"/>
        </w:rPr>
        <w:t xml:space="preserve"> về các đặc tính này như sau</w:t>
      </w:r>
      <w:r w:rsidR="00EF25D2" w:rsidRPr="00501EFE">
        <w:rPr>
          <w:rFonts w:asciiTheme="majorHAnsi" w:hAnsiTheme="majorHAnsi" w:cstheme="majorHAnsi"/>
          <w:b/>
          <w:bCs/>
          <w:color w:val="auto"/>
          <w:spacing w:val="-3"/>
          <w:w w:val="100"/>
          <w:sz w:val="28"/>
          <w:szCs w:val="28"/>
        </w:rPr>
        <w:t>:</w:t>
      </w:r>
    </w:p>
    <w:p w:rsidR="00B337F1" w:rsidRPr="00501EFE" w:rsidRDefault="00EF25D2" w:rsidP="00924FC1">
      <w:pPr>
        <w:pStyle w:val="loweralpha1bold1"/>
        <w:numPr>
          <w:ilvl w:val="0"/>
          <w:numId w:val="21"/>
        </w:numPr>
        <w:tabs>
          <w:tab w:val="clear" w:pos="420"/>
        </w:tabs>
        <w:spacing w:before="120"/>
        <w:ind w:firstLine="0"/>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hiện trạng và vị trí của tài sản; và</w:t>
      </w:r>
    </w:p>
    <w:p w:rsidR="00EF25D2" w:rsidRPr="00501EFE" w:rsidRDefault="00EF25D2" w:rsidP="00924FC1">
      <w:pPr>
        <w:pStyle w:val="npara"/>
        <w:numPr>
          <w:ilvl w:val="0"/>
          <w:numId w:val="21"/>
        </w:numPr>
        <w:spacing w:before="120"/>
        <w:ind w:firstLine="0"/>
        <w:rPr>
          <w:rFonts w:asciiTheme="majorHAnsi" w:hAnsiTheme="majorHAnsi" w:cstheme="majorHAnsi"/>
          <w:b/>
          <w:bCs/>
          <w:color w:val="auto"/>
          <w:w w:val="100"/>
          <w:sz w:val="28"/>
          <w:szCs w:val="28"/>
        </w:rPr>
      </w:pPr>
      <w:proofErr w:type="gramStart"/>
      <w:r w:rsidRPr="00501EFE">
        <w:rPr>
          <w:rFonts w:asciiTheme="majorHAnsi" w:hAnsiTheme="majorHAnsi" w:cstheme="majorHAnsi"/>
          <w:b/>
          <w:bCs/>
          <w:color w:val="auto"/>
          <w:w w:val="100"/>
          <w:sz w:val="28"/>
          <w:szCs w:val="28"/>
        </w:rPr>
        <w:t>các</w:t>
      </w:r>
      <w:proofErr w:type="gramEnd"/>
      <w:r w:rsidRPr="00501EFE">
        <w:rPr>
          <w:rFonts w:asciiTheme="majorHAnsi" w:hAnsiTheme="majorHAnsi" w:cstheme="majorHAnsi"/>
          <w:b/>
          <w:bCs/>
          <w:color w:val="auto"/>
          <w:w w:val="100"/>
          <w:sz w:val="28"/>
          <w:szCs w:val="28"/>
        </w:rPr>
        <w:t xml:space="preserve"> hạn chế, nếu có, trong việc bán hoặc sử dụng tài sản.</w:t>
      </w:r>
    </w:p>
    <w:p w:rsidR="00B337F1" w:rsidRPr="00501EFE" w:rsidRDefault="00B337F1" w:rsidP="00D4112A">
      <w:pPr>
        <w:pStyle w:val="npara"/>
        <w:spacing w:before="120"/>
        <w:ind w:left="720" w:hanging="72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lastRenderedPageBreak/>
        <w:t>12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F25D2" w:rsidRPr="00501EFE">
        <w:rPr>
          <w:rFonts w:asciiTheme="majorHAnsi" w:hAnsiTheme="majorHAnsi" w:cstheme="majorHAnsi"/>
          <w:color w:val="auto"/>
          <w:w w:val="100"/>
          <w:sz w:val="28"/>
          <w:szCs w:val="28"/>
        </w:rPr>
        <w:t xml:space="preserve">Ảnh hưởng của từng đặc tính cụ thể tới việc xác định giá trị hợp lý sẽ khác nhau </w:t>
      </w:r>
      <w:r w:rsidR="00AE5C5F" w:rsidRPr="00501EFE">
        <w:rPr>
          <w:rFonts w:asciiTheme="majorHAnsi" w:hAnsiTheme="majorHAnsi" w:cstheme="majorHAnsi"/>
          <w:color w:val="auto"/>
          <w:w w:val="100"/>
          <w:sz w:val="28"/>
          <w:szCs w:val="28"/>
        </w:rPr>
        <w:t>phụ</w:t>
      </w:r>
      <w:r w:rsidR="00EF25D2" w:rsidRPr="00501EFE">
        <w:rPr>
          <w:rFonts w:asciiTheme="majorHAnsi" w:hAnsiTheme="majorHAnsi" w:cstheme="majorHAnsi"/>
          <w:color w:val="auto"/>
          <w:w w:val="100"/>
          <w:sz w:val="28"/>
          <w:szCs w:val="28"/>
        </w:rPr>
        <w:t xml:space="preserve"> thuộc vào việc </w:t>
      </w:r>
      <w:r w:rsidR="00AE5C5F" w:rsidRPr="00501EFE">
        <w:rPr>
          <w:rFonts w:asciiTheme="majorHAnsi" w:hAnsiTheme="majorHAnsi" w:cstheme="majorHAnsi"/>
          <w:color w:val="auto"/>
          <w:w w:val="100"/>
          <w:sz w:val="28"/>
          <w:szCs w:val="28"/>
        </w:rPr>
        <w:t xml:space="preserve">các </w:t>
      </w:r>
      <w:r w:rsidR="00EF25D2" w:rsidRPr="00501EFE">
        <w:rPr>
          <w:rFonts w:asciiTheme="majorHAnsi" w:hAnsiTheme="majorHAnsi" w:cstheme="majorHAnsi"/>
          <w:color w:val="auto"/>
          <w:w w:val="100"/>
          <w:sz w:val="28"/>
          <w:szCs w:val="28"/>
        </w:rPr>
        <w:t xml:space="preserve">đặc </w:t>
      </w:r>
      <w:r w:rsidR="003B1553" w:rsidRPr="00501EFE">
        <w:rPr>
          <w:rFonts w:asciiTheme="majorHAnsi" w:hAnsiTheme="majorHAnsi" w:cstheme="majorHAnsi"/>
          <w:color w:val="auto"/>
          <w:w w:val="100"/>
          <w:sz w:val="28"/>
          <w:szCs w:val="28"/>
        </w:rPr>
        <w:t xml:space="preserve">tính </w:t>
      </w:r>
      <w:r w:rsidR="00EF25D2" w:rsidRPr="00501EFE">
        <w:rPr>
          <w:rFonts w:asciiTheme="majorHAnsi" w:hAnsiTheme="majorHAnsi" w:cstheme="majorHAnsi"/>
          <w:color w:val="auto"/>
          <w:w w:val="100"/>
          <w:sz w:val="28"/>
          <w:szCs w:val="28"/>
        </w:rPr>
        <w:t>đó sẽ được các bên tham gia thị trường xem xét nh</w:t>
      </w:r>
      <w:r w:rsidR="00CB0337" w:rsidRPr="00501EFE">
        <w:rPr>
          <w:rFonts w:asciiTheme="majorHAnsi" w:hAnsiTheme="majorHAnsi" w:cstheme="majorHAnsi"/>
          <w:color w:val="auto"/>
          <w:w w:val="100"/>
          <w:sz w:val="28"/>
          <w:szCs w:val="28"/>
        </w:rPr>
        <w:t xml:space="preserve">ư thế nào khi </w:t>
      </w:r>
      <w:r w:rsidR="00AE5C5F" w:rsidRPr="00501EFE">
        <w:rPr>
          <w:rFonts w:asciiTheme="majorHAnsi" w:hAnsiTheme="majorHAnsi" w:cstheme="majorHAnsi"/>
          <w:color w:val="auto"/>
          <w:w w:val="100"/>
          <w:sz w:val="28"/>
          <w:szCs w:val="28"/>
        </w:rPr>
        <w:t xml:space="preserve">xác định giá trị </w:t>
      </w:r>
      <w:r w:rsidR="00CB0337" w:rsidRPr="00501EFE">
        <w:rPr>
          <w:rFonts w:asciiTheme="majorHAnsi" w:hAnsiTheme="majorHAnsi" w:cstheme="majorHAnsi"/>
          <w:color w:val="auto"/>
          <w:w w:val="100"/>
          <w:sz w:val="28"/>
          <w:szCs w:val="28"/>
        </w:rPr>
        <w:t>tài sản</w:t>
      </w:r>
      <w:r w:rsidR="00AE5C5F" w:rsidRPr="00501EFE">
        <w:rPr>
          <w:rFonts w:asciiTheme="majorHAnsi" w:hAnsiTheme="majorHAnsi" w:cstheme="majorHAnsi"/>
          <w:color w:val="auto"/>
          <w:w w:val="100"/>
          <w:sz w:val="28"/>
          <w:szCs w:val="28"/>
        </w:rPr>
        <w:t xml:space="preserve"> hoặc </w:t>
      </w:r>
      <w:r w:rsidR="00EF25D2" w:rsidRPr="00501EFE">
        <w:rPr>
          <w:rFonts w:asciiTheme="majorHAnsi" w:hAnsiTheme="majorHAnsi" w:cstheme="majorHAnsi"/>
          <w:color w:val="auto"/>
          <w:w w:val="100"/>
          <w:sz w:val="28"/>
          <w:szCs w:val="28"/>
        </w:rPr>
        <w:t>nợ phải trả.</w:t>
      </w:r>
      <w:proofErr w:type="gramEnd"/>
    </w:p>
    <w:p w:rsidR="00EF25D2" w:rsidRPr="00501EFE" w:rsidRDefault="00B337F1" w:rsidP="00D4112A">
      <w:pPr>
        <w:pStyle w:val="npara"/>
        <w:spacing w:before="120"/>
        <w:ind w:left="709" w:hanging="709"/>
        <w:rPr>
          <w:rFonts w:asciiTheme="majorHAnsi" w:hAnsiTheme="majorHAnsi" w:cstheme="majorHAnsi"/>
          <w:color w:val="auto"/>
          <w:spacing w:val="-3"/>
          <w:w w:val="100"/>
          <w:sz w:val="28"/>
          <w:szCs w:val="28"/>
        </w:rPr>
      </w:pPr>
      <w:r w:rsidRPr="00501EFE">
        <w:rPr>
          <w:rFonts w:asciiTheme="majorHAnsi" w:hAnsiTheme="majorHAnsi" w:cstheme="majorHAnsi"/>
          <w:color w:val="auto"/>
          <w:w w:val="100"/>
          <w:sz w:val="28"/>
          <w:szCs w:val="28"/>
        </w:rPr>
        <w:t>13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F25D2" w:rsidRPr="00501EFE">
        <w:rPr>
          <w:rFonts w:asciiTheme="majorHAnsi" w:hAnsiTheme="majorHAnsi" w:cstheme="majorHAnsi"/>
          <w:color w:val="auto"/>
          <w:spacing w:val="-3"/>
          <w:w w:val="100"/>
          <w:sz w:val="28"/>
          <w:szCs w:val="28"/>
        </w:rPr>
        <w:t xml:space="preserve">Các tài sản hoặc nợ phải trả được </w:t>
      </w:r>
      <w:r w:rsidR="000A7709" w:rsidRPr="00501EFE">
        <w:rPr>
          <w:rFonts w:asciiTheme="majorHAnsi" w:hAnsiTheme="majorHAnsi" w:cstheme="majorHAnsi"/>
          <w:color w:val="auto"/>
          <w:spacing w:val="-3"/>
          <w:w w:val="100"/>
          <w:sz w:val="28"/>
          <w:szCs w:val="28"/>
        </w:rPr>
        <w:t xml:space="preserve">xác </w:t>
      </w:r>
      <w:r w:rsidR="00EF25D2" w:rsidRPr="00501EFE">
        <w:rPr>
          <w:rFonts w:asciiTheme="majorHAnsi" w:hAnsiTheme="majorHAnsi" w:cstheme="majorHAnsi"/>
          <w:color w:val="auto"/>
          <w:spacing w:val="-3"/>
          <w:w w:val="100"/>
          <w:sz w:val="28"/>
          <w:szCs w:val="28"/>
        </w:rPr>
        <w:t xml:space="preserve">định giá trị hợp lý </w:t>
      </w:r>
      <w:r w:rsidR="003B1553" w:rsidRPr="00501EFE">
        <w:rPr>
          <w:rFonts w:asciiTheme="majorHAnsi" w:hAnsiTheme="majorHAnsi" w:cstheme="majorHAnsi"/>
          <w:color w:val="auto"/>
          <w:spacing w:val="-3"/>
          <w:w w:val="100"/>
          <w:sz w:val="28"/>
          <w:szCs w:val="28"/>
        </w:rPr>
        <w:t>có thể là</w:t>
      </w:r>
      <w:r w:rsidR="00EF25D2" w:rsidRPr="00501EFE">
        <w:rPr>
          <w:rFonts w:asciiTheme="majorHAnsi" w:hAnsiTheme="majorHAnsi" w:cstheme="majorHAnsi"/>
          <w:color w:val="auto"/>
          <w:spacing w:val="-3"/>
          <w:w w:val="100"/>
          <w:sz w:val="28"/>
          <w:szCs w:val="28"/>
        </w:rPr>
        <w:t>:</w:t>
      </w:r>
    </w:p>
    <w:p w:rsidR="00EF25D2" w:rsidRPr="00501EFE" w:rsidRDefault="00EF25D2" w:rsidP="00924FC1">
      <w:pPr>
        <w:pStyle w:val="loweralphalevel1"/>
        <w:numPr>
          <w:ilvl w:val="0"/>
          <w:numId w:val="22"/>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một tài sản hoặc một khoản nợ phải trả </w:t>
      </w:r>
      <w:r w:rsidR="00873E29" w:rsidRPr="00501EFE">
        <w:rPr>
          <w:rFonts w:asciiTheme="majorHAnsi" w:hAnsiTheme="majorHAnsi" w:cstheme="majorHAnsi"/>
          <w:color w:val="auto"/>
          <w:w w:val="100"/>
          <w:sz w:val="28"/>
          <w:szCs w:val="28"/>
        </w:rPr>
        <w:t xml:space="preserve">riêng lẻ </w:t>
      </w:r>
      <w:r w:rsidRPr="00501EFE">
        <w:rPr>
          <w:rFonts w:asciiTheme="majorHAnsi" w:hAnsiTheme="majorHAnsi" w:cstheme="majorHAnsi"/>
          <w:color w:val="auto"/>
          <w:w w:val="100"/>
          <w:sz w:val="28"/>
          <w:szCs w:val="28"/>
        </w:rPr>
        <w:t xml:space="preserve">(ví dụ một công cụ tài chính hoặc một tài sản phi tài chính); hoặc </w:t>
      </w:r>
    </w:p>
    <w:p w:rsidR="00EF25D2" w:rsidRPr="00501EFE" w:rsidRDefault="00EF25D2" w:rsidP="00924FC1">
      <w:pPr>
        <w:pStyle w:val="npara"/>
        <w:numPr>
          <w:ilvl w:val="0"/>
          <w:numId w:val="22"/>
        </w:numPr>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một</w:t>
      </w:r>
      <w:proofErr w:type="gramEnd"/>
      <w:r w:rsidRPr="00501EFE">
        <w:rPr>
          <w:rFonts w:asciiTheme="majorHAnsi" w:hAnsiTheme="majorHAnsi" w:cstheme="majorHAnsi"/>
          <w:color w:val="auto"/>
          <w:w w:val="100"/>
          <w:sz w:val="28"/>
          <w:szCs w:val="28"/>
        </w:rPr>
        <w:t xml:space="preserve"> nhóm tài sản, một nhóm nợ phải trả hoặc một nhóm tài sản và nợ phải trả (ví dụ một đơn vị tạo tiền hoặc một </w:t>
      </w:r>
      <w:r w:rsidR="0017762E" w:rsidRPr="00501EFE">
        <w:rPr>
          <w:rFonts w:asciiTheme="majorHAnsi" w:hAnsiTheme="majorHAnsi" w:cstheme="majorHAnsi"/>
          <w:color w:val="auto"/>
          <w:w w:val="100"/>
          <w:sz w:val="28"/>
          <w:szCs w:val="28"/>
        </w:rPr>
        <w:t>hoạt động</w:t>
      </w:r>
      <w:r w:rsidRPr="00501EFE">
        <w:rPr>
          <w:rFonts w:asciiTheme="majorHAnsi" w:hAnsiTheme="majorHAnsi" w:cstheme="majorHAnsi"/>
          <w:color w:val="auto"/>
          <w:w w:val="100"/>
          <w:sz w:val="28"/>
          <w:szCs w:val="28"/>
        </w:rPr>
        <w:t xml:space="preserve"> kinh doanh).</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14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9532BC" w:rsidRPr="00501EFE">
        <w:rPr>
          <w:rFonts w:asciiTheme="majorHAnsi" w:hAnsiTheme="majorHAnsi" w:cstheme="majorHAnsi"/>
          <w:color w:val="auto"/>
          <w:w w:val="100"/>
          <w:sz w:val="28"/>
          <w:szCs w:val="28"/>
        </w:rPr>
        <w:t>M</w:t>
      </w:r>
      <w:r w:rsidR="00EF25D2" w:rsidRPr="00501EFE">
        <w:rPr>
          <w:rFonts w:asciiTheme="majorHAnsi" w:hAnsiTheme="majorHAnsi" w:cstheme="majorHAnsi"/>
          <w:color w:val="auto"/>
          <w:w w:val="100"/>
          <w:sz w:val="28"/>
          <w:szCs w:val="28"/>
        </w:rPr>
        <w:t xml:space="preserve">ột tài sản hoặc </w:t>
      </w:r>
      <w:r w:rsidR="009532BC" w:rsidRPr="00501EFE">
        <w:rPr>
          <w:rFonts w:asciiTheme="majorHAnsi" w:hAnsiTheme="majorHAnsi" w:cstheme="majorHAnsi"/>
          <w:color w:val="auto"/>
          <w:w w:val="100"/>
          <w:sz w:val="28"/>
          <w:szCs w:val="28"/>
        </w:rPr>
        <w:t xml:space="preserve">một khoản </w:t>
      </w:r>
      <w:r w:rsidR="00EF25D2" w:rsidRPr="00501EFE">
        <w:rPr>
          <w:rFonts w:asciiTheme="majorHAnsi" w:hAnsiTheme="majorHAnsi" w:cstheme="majorHAnsi"/>
          <w:color w:val="auto"/>
          <w:w w:val="100"/>
          <w:sz w:val="28"/>
          <w:szCs w:val="28"/>
        </w:rPr>
        <w:t xml:space="preserve">nợ phải trả </w:t>
      </w:r>
      <w:r w:rsidR="009532BC" w:rsidRPr="00501EFE">
        <w:rPr>
          <w:rFonts w:asciiTheme="majorHAnsi" w:hAnsiTheme="majorHAnsi" w:cstheme="majorHAnsi"/>
          <w:color w:val="auto"/>
          <w:w w:val="100"/>
          <w:sz w:val="28"/>
          <w:szCs w:val="28"/>
        </w:rPr>
        <w:t xml:space="preserve">được xác định là một tài sản hoặc một khoản nợ phải trả </w:t>
      </w:r>
      <w:r w:rsidR="00873E29" w:rsidRPr="00501EFE">
        <w:rPr>
          <w:rFonts w:asciiTheme="majorHAnsi" w:hAnsiTheme="majorHAnsi" w:cstheme="majorHAnsi"/>
          <w:color w:val="auto"/>
          <w:w w:val="100"/>
          <w:sz w:val="28"/>
          <w:szCs w:val="28"/>
        </w:rPr>
        <w:t>riêng lẻ</w:t>
      </w:r>
      <w:r w:rsidR="00EF25D2" w:rsidRPr="00501EFE">
        <w:rPr>
          <w:rFonts w:asciiTheme="majorHAnsi" w:hAnsiTheme="majorHAnsi" w:cstheme="majorHAnsi"/>
          <w:color w:val="auto"/>
          <w:w w:val="100"/>
          <w:sz w:val="28"/>
          <w:szCs w:val="28"/>
        </w:rPr>
        <w:t xml:space="preserve"> hay một nhóm tài sản, một nhóm nợ phải trả hoặc một nhóm tài sản và nợ phải trả cho mục đích ghi nhận và thuyết minh trên báo cáo tài chính phụ thuộc vào </w:t>
      </w:r>
      <w:r w:rsidR="00EF25D2" w:rsidRPr="00501EFE">
        <w:rPr>
          <w:rFonts w:asciiTheme="majorHAnsi" w:hAnsiTheme="majorHAnsi" w:cstheme="majorHAnsi"/>
          <w:i/>
          <w:color w:val="auto"/>
          <w:w w:val="100"/>
          <w:sz w:val="28"/>
          <w:szCs w:val="28"/>
        </w:rPr>
        <w:t xml:space="preserve">đơn vị </w:t>
      </w:r>
      <w:r w:rsidR="009D4FD0" w:rsidRPr="00501EFE">
        <w:rPr>
          <w:rFonts w:asciiTheme="majorHAnsi" w:hAnsiTheme="majorHAnsi" w:cstheme="majorHAnsi"/>
          <w:i/>
          <w:color w:val="auto"/>
          <w:w w:val="100"/>
          <w:sz w:val="28"/>
          <w:szCs w:val="28"/>
        </w:rPr>
        <w:t>áp dụng kế toán</w:t>
      </w:r>
      <w:r w:rsidR="00EF25D2" w:rsidRPr="00501EFE">
        <w:rPr>
          <w:rFonts w:asciiTheme="majorHAnsi" w:hAnsiTheme="majorHAnsi" w:cstheme="majorHAnsi"/>
          <w:color w:val="auto"/>
          <w:w w:val="100"/>
          <w:sz w:val="28"/>
          <w:szCs w:val="28"/>
        </w:rPr>
        <w:t xml:space="preserve">. Đơn vị </w:t>
      </w:r>
      <w:r w:rsidR="009D4FD0" w:rsidRPr="00501EFE">
        <w:rPr>
          <w:rFonts w:asciiTheme="majorHAnsi" w:hAnsiTheme="majorHAnsi" w:cstheme="majorHAnsi"/>
          <w:color w:val="auto"/>
          <w:w w:val="100"/>
          <w:sz w:val="28"/>
          <w:szCs w:val="28"/>
        </w:rPr>
        <w:t>áp dụng kế toán</w:t>
      </w:r>
      <w:r w:rsidR="00873E29" w:rsidRPr="00501EFE">
        <w:rPr>
          <w:rFonts w:asciiTheme="majorHAnsi" w:hAnsiTheme="majorHAnsi" w:cstheme="majorHAnsi"/>
          <w:color w:val="auto"/>
          <w:w w:val="100"/>
          <w:sz w:val="28"/>
          <w:szCs w:val="28"/>
        </w:rPr>
        <w:t xml:space="preserve"> </w:t>
      </w:r>
      <w:r w:rsidR="00EF25D2" w:rsidRPr="00501EFE">
        <w:rPr>
          <w:rFonts w:asciiTheme="majorHAnsi" w:hAnsiTheme="majorHAnsi" w:cstheme="majorHAnsi"/>
          <w:color w:val="auto"/>
          <w:w w:val="100"/>
          <w:sz w:val="28"/>
          <w:szCs w:val="28"/>
        </w:rPr>
        <w:t xml:space="preserve">của tài sản hoặc nợ phải trả được xác định theo quy định tại các Chuẩn mực </w:t>
      </w:r>
      <w:r w:rsidR="00873E29" w:rsidRPr="00501EFE">
        <w:rPr>
          <w:rFonts w:asciiTheme="majorHAnsi" w:hAnsiTheme="majorHAnsi" w:cstheme="majorHAnsi"/>
          <w:color w:val="auto"/>
          <w:w w:val="100"/>
          <w:sz w:val="28"/>
          <w:szCs w:val="28"/>
        </w:rPr>
        <w:t xml:space="preserve">báo cáo tài chính quốc tế </w:t>
      </w:r>
      <w:r w:rsidR="00EF25D2" w:rsidRPr="00501EFE">
        <w:rPr>
          <w:rFonts w:asciiTheme="majorHAnsi" w:hAnsiTheme="majorHAnsi" w:cstheme="majorHAnsi"/>
          <w:color w:val="auto"/>
          <w:w w:val="100"/>
          <w:sz w:val="28"/>
          <w:szCs w:val="28"/>
        </w:rPr>
        <w:t xml:space="preserve">yêu cầu hoặc cho phép ghi nhận theo giá trị hợp lý, ngoại trừ các trường hợp được quy định cụ thể trong Chuẩn mực </w:t>
      </w:r>
      <w:r w:rsidR="00873E29" w:rsidRPr="00501EFE">
        <w:rPr>
          <w:rFonts w:asciiTheme="majorHAnsi" w:hAnsiTheme="majorHAnsi" w:cstheme="majorHAnsi"/>
          <w:color w:val="auto"/>
          <w:w w:val="100"/>
          <w:sz w:val="28"/>
          <w:szCs w:val="28"/>
        </w:rPr>
        <w:t xml:space="preserve">báo cáo tài chính quốc tế </w:t>
      </w:r>
      <w:r w:rsidR="00EF25D2" w:rsidRPr="00501EFE">
        <w:rPr>
          <w:rFonts w:asciiTheme="majorHAnsi" w:hAnsiTheme="majorHAnsi" w:cstheme="majorHAnsi"/>
          <w:color w:val="auto"/>
          <w:w w:val="100"/>
          <w:sz w:val="28"/>
          <w:szCs w:val="28"/>
        </w:rPr>
        <w:t>này.</w:t>
      </w:r>
      <w:r w:rsidRPr="00501EFE">
        <w:rPr>
          <w:rFonts w:asciiTheme="majorHAnsi" w:hAnsiTheme="majorHAnsi" w:cstheme="majorHAnsi"/>
          <w:color w:val="auto"/>
          <w:w w:val="100"/>
          <w:sz w:val="28"/>
          <w:szCs w:val="28"/>
        </w:rPr>
        <w:t xml:space="preserve">  </w:t>
      </w:r>
    </w:p>
    <w:p w:rsidR="00B337F1" w:rsidRPr="00501EFE" w:rsidRDefault="00EF25D2" w:rsidP="00D4112A">
      <w:pPr>
        <w:pStyle w:val="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Giao dịch</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15</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AA1B33" w:rsidRPr="00501EFE">
        <w:rPr>
          <w:rFonts w:asciiTheme="majorHAnsi" w:hAnsiTheme="majorHAnsi" w:cstheme="majorHAnsi"/>
          <w:b/>
          <w:bCs/>
          <w:color w:val="auto"/>
          <w:w w:val="100"/>
          <w:sz w:val="28"/>
          <w:szCs w:val="28"/>
        </w:rPr>
        <w:t>G</w:t>
      </w:r>
      <w:r w:rsidR="00EF25D2" w:rsidRPr="00501EFE">
        <w:rPr>
          <w:rFonts w:asciiTheme="majorHAnsi" w:hAnsiTheme="majorHAnsi" w:cstheme="majorHAnsi"/>
          <w:b/>
          <w:bCs/>
          <w:color w:val="auto"/>
          <w:w w:val="100"/>
          <w:sz w:val="28"/>
          <w:szCs w:val="28"/>
        </w:rPr>
        <w:t>iá trị hợp lý</w:t>
      </w:r>
      <w:r w:rsidR="00AA1B33" w:rsidRPr="00501EFE">
        <w:rPr>
          <w:rFonts w:asciiTheme="majorHAnsi" w:hAnsiTheme="majorHAnsi" w:cstheme="majorHAnsi"/>
          <w:b/>
          <w:bCs/>
          <w:color w:val="auto"/>
          <w:w w:val="100"/>
          <w:sz w:val="28"/>
          <w:szCs w:val="28"/>
        </w:rPr>
        <w:t xml:space="preserve"> được xác định dựa trên</w:t>
      </w:r>
      <w:r w:rsidR="00EF25D2" w:rsidRPr="00501EFE">
        <w:rPr>
          <w:rFonts w:asciiTheme="majorHAnsi" w:hAnsiTheme="majorHAnsi" w:cstheme="majorHAnsi"/>
          <w:b/>
          <w:bCs/>
          <w:color w:val="auto"/>
          <w:w w:val="100"/>
          <w:sz w:val="28"/>
          <w:szCs w:val="28"/>
        </w:rPr>
        <w:t xml:space="preserve"> giả định tài sản hoặc nợ phải trả được trao đổi trong một giao dịch</w:t>
      </w:r>
      <w:r w:rsidR="00873E29" w:rsidRPr="00501EFE">
        <w:rPr>
          <w:rFonts w:asciiTheme="majorHAnsi" w:hAnsiTheme="majorHAnsi" w:cstheme="majorHAnsi"/>
          <w:b/>
          <w:bCs/>
          <w:color w:val="auto"/>
          <w:w w:val="100"/>
          <w:sz w:val="28"/>
          <w:szCs w:val="28"/>
        </w:rPr>
        <w:t xml:space="preserve"> tự nguyện</w:t>
      </w:r>
      <w:r w:rsidR="00EF25D2" w:rsidRPr="00501EFE">
        <w:rPr>
          <w:rFonts w:asciiTheme="majorHAnsi" w:hAnsiTheme="majorHAnsi" w:cstheme="majorHAnsi"/>
          <w:b/>
          <w:bCs/>
          <w:color w:val="auto"/>
          <w:w w:val="100"/>
          <w:sz w:val="28"/>
          <w:szCs w:val="28"/>
        </w:rPr>
        <w:t xml:space="preserve"> có tổ chức giữa các bên tham gia thị trường để bán tài sản hoặc chuyển nhượng nợ phải trả vào ngày </w:t>
      </w:r>
      <w:r w:rsidR="00873E29" w:rsidRPr="00501EFE">
        <w:rPr>
          <w:rFonts w:asciiTheme="majorHAnsi" w:hAnsiTheme="majorHAnsi" w:cstheme="majorHAnsi"/>
          <w:b/>
          <w:bCs/>
          <w:color w:val="auto"/>
          <w:w w:val="100"/>
          <w:sz w:val="28"/>
          <w:szCs w:val="28"/>
        </w:rPr>
        <w:t>xác định giá trị</w:t>
      </w:r>
      <w:r w:rsidR="00EF25D2" w:rsidRPr="00501EFE">
        <w:rPr>
          <w:rFonts w:asciiTheme="majorHAnsi" w:hAnsiTheme="majorHAnsi" w:cstheme="majorHAnsi"/>
          <w:b/>
          <w:bCs/>
          <w:color w:val="auto"/>
          <w:w w:val="100"/>
          <w:sz w:val="28"/>
          <w:szCs w:val="28"/>
        </w:rPr>
        <w:t xml:space="preserve"> </w:t>
      </w:r>
      <w:r w:rsidR="00E35057" w:rsidRPr="00501EFE">
        <w:rPr>
          <w:rFonts w:asciiTheme="majorHAnsi" w:hAnsiTheme="majorHAnsi" w:cstheme="majorHAnsi"/>
          <w:b/>
          <w:bCs/>
          <w:color w:val="auto"/>
          <w:w w:val="100"/>
          <w:sz w:val="28"/>
          <w:szCs w:val="28"/>
        </w:rPr>
        <w:t>trong</w:t>
      </w:r>
      <w:r w:rsidR="00EF25D2" w:rsidRPr="00501EFE">
        <w:rPr>
          <w:rFonts w:asciiTheme="majorHAnsi" w:hAnsiTheme="majorHAnsi" w:cstheme="majorHAnsi"/>
          <w:b/>
          <w:bCs/>
          <w:color w:val="auto"/>
          <w:w w:val="100"/>
          <w:sz w:val="28"/>
          <w:szCs w:val="28"/>
        </w:rPr>
        <w:t xml:space="preserve"> điều kiện thị trường hiện tại.</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16</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AA1B33" w:rsidRPr="00501EFE">
        <w:rPr>
          <w:rFonts w:asciiTheme="majorHAnsi" w:hAnsiTheme="majorHAnsi" w:cstheme="majorHAnsi"/>
          <w:b/>
          <w:bCs/>
          <w:color w:val="auto"/>
          <w:w w:val="100"/>
          <w:sz w:val="28"/>
          <w:szCs w:val="28"/>
        </w:rPr>
        <w:t>G</w:t>
      </w:r>
      <w:r w:rsidR="00A8726C" w:rsidRPr="00501EFE">
        <w:rPr>
          <w:rFonts w:asciiTheme="majorHAnsi" w:hAnsiTheme="majorHAnsi" w:cstheme="majorHAnsi"/>
          <w:b/>
          <w:bCs/>
          <w:color w:val="auto"/>
          <w:w w:val="100"/>
          <w:sz w:val="28"/>
          <w:szCs w:val="28"/>
        </w:rPr>
        <w:t xml:space="preserve">iá trị hợp lý </w:t>
      </w:r>
      <w:r w:rsidR="00AA1B33" w:rsidRPr="00501EFE">
        <w:rPr>
          <w:rFonts w:asciiTheme="majorHAnsi" w:hAnsiTheme="majorHAnsi" w:cstheme="majorHAnsi"/>
          <w:b/>
          <w:bCs/>
          <w:color w:val="auto"/>
          <w:w w:val="100"/>
          <w:sz w:val="28"/>
          <w:szCs w:val="28"/>
        </w:rPr>
        <w:t xml:space="preserve">được xác định </w:t>
      </w:r>
      <w:r w:rsidR="00E35057" w:rsidRPr="00501EFE">
        <w:rPr>
          <w:rFonts w:asciiTheme="majorHAnsi" w:hAnsiTheme="majorHAnsi" w:cstheme="majorHAnsi"/>
          <w:b/>
          <w:bCs/>
          <w:color w:val="auto"/>
          <w:w w:val="100"/>
          <w:sz w:val="28"/>
          <w:szCs w:val="28"/>
        </w:rPr>
        <w:t xml:space="preserve">dựa </w:t>
      </w:r>
      <w:r w:rsidR="00AA1B33" w:rsidRPr="00501EFE">
        <w:rPr>
          <w:rFonts w:asciiTheme="majorHAnsi" w:hAnsiTheme="majorHAnsi" w:cstheme="majorHAnsi"/>
          <w:b/>
          <w:bCs/>
          <w:color w:val="auto"/>
          <w:w w:val="100"/>
          <w:sz w:val="28"/>
          <w:szCs w:val="28"/>
        </w:rPr>
        <w:t xml:space="preserve">trên </w:t>
      </w:r>
      <w:r w:rsidR="00EF25D2" w:rsidRPr="00501EFE">
        <w:rPr>
          <w:rFonts w:asciiTheme="majorHAnsi" w:hAnsiTheme="majorHAnsi" w:cstheme="majorHAnsi"/>
          <w:b/>
          <w:bCs/>
          <w:color w:val="auto"/>
          <w:w w:val="100"/>
          <w:sz w:val="28"/>
          <w:szCs w:val="28"/>
        </w:rPr>
        <w:t>giả định giao dịch bán t</w:t>
      </w:r>
      <w:r w:rsidR="00A8726C" w:rsidRPr="00501EFE">
        <w:rPr>
          <w:rFonts w:asciiTheme="majorHAnsi" w:hAnsiTheme="majorHAnsi" w:cstheme="majorHAnsi"/>
          <w:b/>
          <w:bCs/>
          <w:color w:val="auto"/>
          <w:w w:val="100"/>
          <w:sz w:val="28"/>
          <w:szCs w:val="28"/>
        </w:rPr>
        <w:t>ài sản hoặc chuyển nhượng nợ phải</w:t>
      </w:r>
      <w:r w:rsidR="00EF25D2" w:rsidRPr="00501EFE">
        <w:rPr>
          <w:rFonts w:asciiTheme="majorHAnsi" w:hAnsiTheme="majorHAnsi" w:cstheme="majorHAnsi"/>
          <w:b/>
          <w:bCs/>
          <w:color w:val="auto"/>
          <w:w w:val="100"/>
          <w:sz w:val="28"/>
          <w:szCs w:val="28"/>
        </w:rPr>
        <w:t xml:space="preserve"> </w:t>
      </w:r>
      <w:r w:rsidR="00A8726C" w:rsidRPr="00501EFE">
        <w:rPr>
          <w:rFonts w:asciiTheme="majorHAnsi" w:hAnsiTheme="majorHAnsi" w:cstheme="majorHAnsi"/>
          <w:b/>
          <w:bCs/>
          <w:color w:val="auto"/>
          <w:w w:val="100"/>
          <w:sz w:val="28"/>
          <w:szCs w:val="28"/>
        </w:rPr>
        <w:t xml:space="preserve">trả </w:t>
      </w:r>
      <w:r w:rsidR="00EF25D2" w:rsidRPr="00501EFE">
        <w:rPr>
          <w:rFonts w:asciiTheme="majorHAnsi" w:hAnsiTheme="majorHAnsi" w:cstheme="majorHAnsi"/>
          <w:b/>
          <w:bCs/>
          <w:color w:val="auto"/>
          <w:w w:val="100"/>
          <w:sz w:val="28"/>
          <w:szCs w:val="28"/>
        </w:rPr>
        <w:t>diễn ra trên:</w:t>
      </w:r>
    </w:p>
    <w:p w:rsidR="00EF25D2" w:rsidRPr="00501EFE" w:rsidRDefault="00EF25D2" w:rsidP="00924FC1">
      <w:pPr>
        <w:pStyle w:val="loweralphalevel1bold"/>
        <w:numPr>
          <w:ilvl w:val="0"/>
          <w:numId w:val="23"/>
        </w:numPr>
        <w:tabs>
          <w:tab w:val="clear" w:pos="420"/>
        </w:tabs>
        <w:spacing w:before="120"/>
        <w:ind w:firstLine="0"/>
        <w:rPr>
          <w:rFonts w:asciiTheme="majorHAnsi" w:hAnsiTheme="majorHAnsi" w:cstheme="majorHAnsi"/>
          <w:b/>
          <w:bCs/>
          <w:color w:val="auto"/>
          <w:w w:val="100"/>
          <w:sz w:val="28"/>
          <w:szCs w:val="28"/>
        </w:rPr>
      </w:pPr>
      <w:r w:rsidRPr="00501EFE">
        <w:rPr>
          <w:rFonts w:asciiTheme="majorHAnsi" w:hAnsiTheme="majorHAnsi" w:cstheme="majorHAnsi"/>
          <w:b/>
          <w:bCs/>
          <w:i/>
          <w:color w:val="auto"/>
          <w:w w:val="100"/>
          <w:sz w:val="28"/>
          <w:szCs w:val="28"/>
        </w:rPr>
        <w:t>thị trường chính</w:t>
      </w:r>
      <w:r w:rsidRPr="00501EFE">
        <w:rPr>
          <w:rFonts w:asciiTheme="majorHAnsi" w:hAnsiTheme="majorHAnsi" w:cstheme="majorHAnsi"/>
          <w:b/>
          <w:bCs/>
          <w:color w:val="auto"/>
          <w:w w:val="100"/>
          <w:sz w:val="28"/>
          <w:szCs w:val="28"/>
        </w:rPr>
        <w:t xml:space="preserve"> </w:t>
      </w:r>
      <w:r w:rsidR="00A8726C" w:rsidRPr="00501EFE">
        <w:rPr>
          <w:rFonts w:asciiTheme="majorHAnsi" w:hAnsiTheme="majorHAnsi" w:cstheme="majorHAnsi"/>
          <w:b/>
          <w:bCs/>
          <w:i/>
          <w:color w:val="auto"/>
          <w:w w:val="100"/>
          <w:sz w:val="28"/>
          <w:szCs w:val="28"/>
        </w:rPr>
        <w:t>yếu</w:t>
      </w:r>
      <w:r w:rsidR="00A8726C" w:rsidRPr="00501EFE">
        <w:rPr>
          <w:rFonts w:asciiTheme="majorHAnsi" w:hAnsiTheme="majorHAnsi" w:cstheme="majorHAnsi"/>
          <w:b/>
          <w:bCs/>
          <w:color w:val="auto"/>
          <w:w w:val="100"/>
          <w:sz w:val="28"/>
          <w:szCs w:val="28"/>
        </w:rPr>
        <w:t xml:space="preserve"> </w:t>
      </w:r>
      <w:r w:rsidR="00AA1B33" w:rsidRPr="00501EFE">
        <w:rPr>
          <w:rFonts w:asciiTheme="majorHAnsi" w:hAnsiTheme="majorHAnsi" w:cstheme="majorHAnsi"/>
          <w:b/>
          <w:bCs/>
          <w:color w:val="auto"/>
          <w:w w:val="100"/>
          <w:sz w:val="28"/>
          <w:szCs w:val="28"/>
        </w:rPr>
        <w:t>đối với</w:t>
      </w:r>
      <w:r w:rsidRPr="00501EFE">
        <w:rPr>
          <w:rFonts w:asciiTheme="majorHAnsi" w:hAnsiTheme="majorHAnsi" w:cstheme="majorHAnsi"/>
          <w:b/>
          <w:bCs/>
          <w:color w:val="auto"/>
          <w:w w:val="100"/>
          <w:sz w:val="28"/>
          <w:szCs w:val="28"/>
        </w:rPr>
        <w:t xml:space="preserve"> tài sản hoặc khoản nợ phải trả đó, hoặc: </w:t>
      </w:r>
    </w:p>
    <w:p w:rsidR="00EF25D2" w:rsidRPr="00501EFE" w:rsidRDefault="00EF25D2" w:rsidP="00924FC1">
      <w:pPr>
        <w:pStyle w:val="npara"/>
        <w:numPr>
          <w:ilvl w:val="0"/>
          <w:numId w:val="23"/>
        </w:numPr>
        <w:spacing w:before="120"/>
        <w:ind w:firstLine="0"/>
        <w:rPr>
          <w:rFonts w:asciiTheme="majorHAnsi" w:hAnsiTheme="majorHAnsi" w:cstheme="majorHAnsi"/>
          <w:b/>
          <w:bCs/>
          <w:color w:val="auto"/>
          <w:w w:val="100"/>
          <w:sz w:val="28"/>
          <w:szCs w:val="28"/>
        </w:rPr>
      </w:pPr>
      <w:proofErr w:type="gramStart"/>
      <w:r w:rsidRPr="00501EFE">
        <w:rPr>
          <w:rFonts w:asciiTheme="majorHAnsi" w:hAnsiTheme="majorHAnsi" w:cstheme="majorHAnsi"/>
          <w:b/>
          <w:bCs/>
          <w:i/>
          <w:color w:val="auto"/>
          <w:w w:val="100"/>
          <w:sz w:val="28"/>
          <w:szCs w:val="28"/>
        </w:rPr>
        <w:t>thị</w:t>
      </w:r>
      <w:proofErr w:type="gramEnd"/>
      <w:r w:rsidRPr="00501EFE">
        <w:rPr>
          <w:rFonts w:asciiTheme="majorHAnsi" w:hAnsiTheme="majorHAnsi" w:cstheme="majorHAnsi"/>
          <w:b/>
          <w:bCs/>
          <w:i/>
          <w:color w:val="auto"/>
          <w:w w:val="100"/>
          <w:sz w:val="28"/>
          <w:szCs w:val="28"/>
        </w:rPr>
        <w:t xml:space="preserve"> trường thuận lợi nhất</w:t>
      </w:r>
      <w:r w:rsidRPr="00501EFE">
        <w:rPr>
          <w:rFonts w:asciiTheme="majorHAnsi" w:hAnsiTheme="majorHAnsi" w:cstheme="majorHAnsi"/>
          <w:b/>
          <w:bCs/>
          <w:color w:val="auto"/>
          <w:w w:val="100"/>
          <w:sz w:val="28"/>
          <w:szCs w:val="28"/>
        </w:rPr>
        <w:t xml:space="preserve"> cho tài sản và nợ phải trả đó, trong trường hợp không có thị trường chính</w:t>
      </w:r>
      <w:r w:rsidR="00A8726C" w:rsidRPr="00501EFE">
        <w:rPr>
          <w:rFonts w:asciiTheme="majorHAnsi" w:hAnsiTheme="majorHAnsi" w:cstheme="majorHAnsi"/>
          <w:b/>
          <w:bCs/>
          <w:color w:val="auto"/>
          <w:w w:val="100"/>
          <w:sz w:val="28"/>
          <w:szCs w:val="28"/>
        </w:rPr>
        <w:t xml:space="preserve"> yếu</w:t>
      </w:r>
      <w:r w:rsidRPr="00501EFE">
        <w:rPr>
          <w:rFonts w:asciiTheme="majorHAnsi" w:hAnsiTheme="majorHAnsi" w:cstheme="majorHAnsi"/>
          <w:b/>
          <w:bCs/>
          <w:color w:val="auto"/>
          <w:w w:val="100"/>
          <w:sz w:val="28"/>
          <w:szCs w:val="28"/>
        </w:rPr>
        <w:t>.</w:t>
      </w:r>
    </w:p>
    <w:p w:rsidR="00B337F1"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17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6B424D" w:rsidRPr="00501EFE">
        <w:rPr>
          <w:rFonts w:asciiTheme="majorHAnsi" w:hAnsiTheme="majorHAnsi" w:cstheme="majorHAnsi"/>
          <w:color w:val="auto"/>
          <w:w w:val="100"/>
          <w:sz w:val="28"/>
          <w:szCs w:val="28"/>
        </w:rPr>
        <w:t xml:space="preserve"> k</w:t>
      </w:r>
      <w:r w:rsidR="00914A43" w:rsidRPr="00501EFE">
        <w:rPr>
          <w:rFonts w:asciiTheme="majorHAnsi" w:hAnsiTheme="majorHAnsi" w:cstheme="majorHAnsi"/>
          <w:color w:val="auto"/>
          <w:w w:val="100"/>
          <w:sz w:val="28"/>
          <w:szCs w:val="28"/>
        </w:rPr>
        <w:t xml:space="preserve">hông nhất thiết phải tiến hành tìm kiếm tất cả các thị trường có thể giao dịch tài sản hoặc nợ phải trả cần </w:t>
      </w:r>
      <w:r w:rsidR="006B424D" w:rsidRPr="00501EFE">
        <w:rPr>
          <w:rFonts w:asciiTheme="majorHAnsi" w:hAnsiTheme="majorHAnsi" w:cstheme="majorHAnsi"/>
          <w:color w:val="auto"/>
          <w:w w:val="100"/>
          <w:sz w:val="28"/>
          <w:szCs w:val="28"/>
        </w:rPr>
        <w:t xml:space="preserve">xác </w:t>
      </w:r>
      <w:r w:rsidR="00914A43" w:rsidRPr="00501EFE">
        <w:rPr>
          <w:rFonts w:asciiTheme="majorHAnsi" w:hAnsiTheme="majorHAnsi" w:cstheme="majorHAnsi"/>
          <w:color w:val="auto"/>
          <w:w w:val="100"/>
          <w:sz w:val="28"/>
          <w:szCs w:val="28"/>
        </w:rPr>
        <w:t xml:space="preserve">định giá </w:t>
      </w:r>
      <w:r w:rsidR="006B424D" w:rsidRPr="00501EFE">
        <w:rPr>
          <w:rFonts w:asciiTheme="majorHAnsi" w:hAnsiTheme="majorHAnsi" w:cstheme="majorHAnsi"/>
          <w:color w:val="auto"/>
          <w:w w:val="100"/>
          <w:sz w:val="28"/>
          <w:szCs w:val="28"/>
        </w:rPr>
        <w:t xml:space="preserve">trị </w:t>
      </w:r>
      <w:r w:rsidR="00914A43" w:rsidRPr="00501EFE">
        <w:rPr>
          <w:rFonts w:asciiTheme="majorHAnsi" w:hAnsiTheme="majorHAnsi" w:cstheme="majorHAnsi"/>
          <w:color w:val="auto"/>
          <w:w w:val="100"/>
          <w:sz w:val="28"/>
          <w:szCs w:val="28"/>
        </w:rPr>
        <w:t xml:space="preserve">để xác định thị trường chính </w:t>
      </w:r>
      <w:r w:rsidR="006B424D" w:rsidRPr="00501EFE">
        <w:rPr>
          <w:rFonts w:asciiTheme="majorHAnsi" w:hAnsiTheme="majorHAnsi" w:cstheme="majorHAnsi"/>
          <w:color w:val="auto"/>
          <w:w w:val="100"/>
          <w:sz w:val="28"/>
          <w:szCs w:val="28"/>
        </w:rPr>
        <w:t xml:space="preserve">yếu </w:t>
      </w:r>
      <w:r w:rsidR="00914A43" w:rsidRPr="00501EFE">
        <w:rPr>
          <w:rFonts w:asciiTheme="majorHAnsi" w:hAnsiTheme="majorHAnsi" w:cstheme="majorHAnsi"/>
          <w:color w:val="auto"/>
          <w:w w:val="100"/>
          <w:sz w:val="28"/>
          <w:szCs w:val="28"/>
        </w:rPr>
        <w:t>hoặc thị trường thuận lợi nhất</w:t>
      </w:r>
      <w:r w:rsidR="006B424D" w:rsidRPr="00501EFE">
        <w:rPr>
          <w:rFonts w:asciiTheme="majorHAnsi" w:hAnsiTheme="majorHAnsi" w:cstheme="majorHAnsi"/>
          <w:color w:val="auto"/>
          <w:w w:val="100"/>
          <w:sz w:val="28"/>
          <w:szCs w:val="28"/>
        </w:rPr>
        <w:t xml:space="preserve"> </w:t>
      </w:r>
      <w:r w:rsidR="00914A43" w:rsidRPr="00501EFE">
        <w:rPr>
          <w:rFonts w:asciiTheme="majorHAnsi" w:hAnsiTheme="majorHAnsi" w:cstheme="majorHAnsi"/>
          <w:color w:val="auto"/>
          <w:w w:val="100"/>
          <w:sz w:val="28"/>
          <w:szCs w:val="28"/>
        </w:rPr>
        <w:t>trong trường hợp không có thị trường chính</w:t>
      </w:r>
      <w:r w:rsidR="009D4FD0" w:rsidRPr="00501EFE">
        <w:rPr>
          <w:rFonts w:asciiTheme="majorHAnsi" w:hAnsiTheme="majorHAnsi" w:cstheme="majorHAnsi"/>
          <w:color w:val="auto"/>
          <w:w w:val="100"/>
          <w:sz w:val="28"/>
          <w:szCs w:val="28"/>
        </w:rPr>
        <w:t xml:space="preserve"> </w:t>
      </w:r>
      <w:r w:rsidR="006B424D" w:rsidRPr="00501EFE">
        <w:rPr>
          <w:rFonts w:asciiTheme="majorHAnsi" w:hAnsiTheme="majorHAnsi" w:cstheme="majorHAnsi"/>
          <w:color w:val="auto"/>
          <w:w w:val="100"/>
          <w:sz w:val="28"/>
          <w:szCs w:val="28"/>
        </w:rPr>
        <w:t>yếu</w:t>
      </w:r>
      <w:r w:rsidR="00914A43" w:rsidRPr="00501EFE">
        <w:rPr>
          <w:rFonts w:asciiTheme="majorHAnsi" w:hAnsiTheme="majorHAnsi" w:cstheme="majorHAnsi"/>
          <w:color w:val="auto"/>
          <w:w w:val="100"/>
          <w:sz w:val="28"/>
          <w:szCs w:val="28"/>
        </w:rPr>
        <w:t xml:space="preserve">, nhưng phải cân nhắc </w:t>
      </w:r>
      <w:r w:rsidR="009432C4" w:rsidRPr="00501EFE">
        <w:rPr>
          <w:rFonts w:asciiTheme="majorHAnsi" w:hAnsiTheme="majorHAnsi" w:cstheme="majorHAnsi"/>
          <w:color w:val="auto"/>
          <w:w w:val="100"/>
          <w:sz w:val="28"/>
          <w:szCs w:val="28"/>
        </w:rPr>
        <w:t xml:space="preserve">đến </w:t>
      </w:r>
      <w:r w:rsidR="00914A43" w:rsidRPr="00501EFE">
        <w:rPr>
          <w:rFonts w:asciiTheme="majorHAnsi" w:hAnsiTheme="majorHAnsi" w:cstheme="majorHAnsi"/>
          <w:color w:val="auto"/>
          <w:w w:val="100"/>
          <w:sz w:val="28"/>
          <w:szCs w:val="28"/>
        </w:rPr>
        <w:t xml:space="preserve">tất cả các thông tin thị trường có sẵn. </w:t>
      </w:r>
      <w:proofErr w:type="gramStart"/>
      <w:r w:rsidR="00914A43" w:rsidRPr="00501EFE">
        <w:rPr>
          <w:rFonts w:asciiTheme="majorHAnsi" w:hAnsiTheme="majorHAnsi" w:cstheme="majorHAnsi"/>
          <w:color w:val="auto"/>
          <w:w w:val="100"/>
          <w:sz w:val="28"/>
          <w:szCs w:val="28"/>
        </w:rPr>
        <w:t xml:space="preserve">Trong trường hợp không có bằng chứng ngược lại, thị trường mà </w:t>
      </w:r>
      <w:r w:rsidR="00246D54" w:rsidRPr="00501EFE">
        <w:rPr>
          <w:rFonts w:asciiTheme="majorHAnsi" w:hAnsiTheme="majorHAnsi" w:cstheme="majorHAnsi"/>
          <w:color w:val="auto"/>
          <w:w w:val="100"/>
          <w:sz w:val="28"/>
          <w:szCs w:val="28"/>
        </w:rPr>
        <w:t>đơn vị</w:t>
      </w:r>
      <w:r w:rsidR="009432C4" w:rsidRPr="00501EFE">
        <w:rPr>
          <w:rFonts w:asciiTheme="majorHAnsi" w:hAnsiTheme="majorHAnsi" w:cstheme="majorHAnsi"/>
          <w:color w:val="auto"/>
          <w:w w:val="100"/>
          <w:sz w:val="28"/>
          <w:szCs w:val="28"/>
        </w:rPr>
        <w:t xml:space="preserve"> thường xuyên tiến hành </w:t>
      </w:r>
      <w:r w:rsidR="00914A43" w:rsidRPr="00501EFE">
        <w:rPr>
          <w:rFonts w:asciiTheme="majorHAnsi" w:hAnsiTheme="majorHAnsi" w:cstheme="majorHAnsi"/>
          <w:color w:val="auto"/>
          <w:w w:val="100"/>
          <w:sz w:val="28"/>
          <w:szCs w:val="28"/>
        </w:rPr>
        <w:t xml:space="preserve">giao dịch bán </w:t>
      </w:r>
      <w:r w:rsidR="006B424D" w:rsidRPr="00501EFE">
        <w:rPr>
          <w:rFonts w:asciiTheme="majorHAnsi" w:hAnsiTheme="majorHAnsi" w:cstheme="majorHAnsi"/>
          <w:color w:val="auto"/>
          <w:w w:val="100"/>
          <w:sz w:val="28"/>
          <w:szCs w:val="28"/>
        </w:rPr>
        <w:t>tài sản hoặc chuyển giao</w:t>
      </w:r>
      <w:r w:rsidR="00914A43" w:rsidRPr="00501EFE">
        <w:rPr>
          <w:rFonts w:asciiTheme="majorHAnsi" w:hAnsiTheme="majorHAnsi" w:cstheme="majorHAnsi"/>
          <w:color w:val="auto"/>
          <w:w w:val="100"/>
          <w:sz w:val="28"/>
          <w:szCs w:val="28"/>
        </w:rPr>
        <w:t xml:space="preserve"> nợ phải trả được </w:t>
      </w:r>
      <w:r w:rsidR="009432C4" w:rsidRPr="00501EFE">
        <w:rPr>
          <w:rFonts w:asciiTheme="majorHAnsi" w:hAnsiTheme="majorHAnsi" w:cstheme="majorHAnsi"/>
          <w:color w:val="auto"/>
          <w:w w:val="100"/>
          <w:sz w:val="28"/>
          <w:szCs w:val="28"/>
        </w:rPr>
        <w:t>coi</w:t>
      </w:r>
      <w:r w:rsidR="00914A43" w:rsidRPr="00501EFE">
        <w:rPr>
          <w:rFonts w:asciiTheme="majorHAnsi" w:hAnsiTheme="majorHAnsi" w:cstheme="majorHAnsi"/>
          <w:color w:val="auto"/>
          <w:w w:val="100"/>
          <w:sz w:val="28"/>
          <w:szCs w:val="28"/>
        </w:rPr>
        <w:t xml:space="preserve"> là thị trường chính</w:t>
      </w:r>
      <w:r w:rsidR="006B424D" w:rsidRPr="00501EFE">
        <w:rPr>
          <w:rFonts w:asciiTheme="majorHAnsi" w:hAnsiTheme="majorHAnsi" w:cstheme="majorHAnsi"/>
          <w:color w:val="auto"/>
          <w:w w:val="100"/>
          <w:sz w:val="28"/>
          <w:szCs w:val="28"/>
        </w:rPr>
        <w:t xml:space="preserve"> yếu</w:t>
      </w:r>
      <w:r w:rsidR="00914A43" w:rsidRPr="00501EFE">
        <w:rPr>
          <w:rFonts w:asciiTheme="majorHAnsi" w:hAnsiTheme="majorHAnsi" w:cstheme="majorHAnsi"/>
          <w:color w:val="auto"/>
          <w:w w:val="100"/>
          <w:sz w:val="28"/>
          <w:szCs w:val="28"/>
        </w:rPr>
        <w:t>, hoặc là thị trường thuận lợi nhất trong trường hợp không có thị trường chính</w:t>
      </w:r>
      <w:r w:rsidR="006B424D" w:rsidRPr="00501EFE">
        <w:rPr>
          <w:rFonts w:asciiTheme="majorHAnsi" w:hAnsiTheme="majorHAnsi" w:cstheme="majorHAnsi"/>
          <w:color w:val="auto"/>
          <w:w w:val="100"/>
          <w:sz w:val="28"/>
          <w:szCs w:val="28"/>
        </w:rPr>
        <w:t xml:space="preserve"> yếu</w:t>
      </w:r>
      <w:r w:rsidR="00914A43" w:rsidRPr="00501EFE">
        <w:rPr>
          <w:rFonts w:asciiTheme="majorHAnsi" w:hAnsiTheme="majorHAnsi" w:cstheme="majorHAnsi"/>
          <w:color w:val="auto"/>
          <w:w w:val="100"/>
          <w:sz w:val="28"/>
          <w:szCs w:val="28"/>
        </w:rPr>
        <w:t>.</w:t>
      </w:r>
      <w:proofErr w:type="gramEnd"/>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18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914A43" w:rsidRPr="00501EFE">
        <w:rPr>
          <w:rFonts w:asciiTheme="majorHAnsi" w:hAnsiTheme="majorHAnsi" w:cstheme="majorHAnsi"/>
          <w:color w:val="auto"/>
          <w:w w:val="100"/>
          <w:sz w:val="28"/>
          <w:szCs w:val="28"/>
        </w:rPr>
        <w:t xml:space="preserve">Nếu </w:t>
      </w:r>
      <w:r w:rsidR="009432C4" w:rsidRPr="00501EFE">
        <w:rPr>
          <w:rFonts w:asciiTheme="majorHAnsi" w:hAnsiTheme="majorHAnsi" w:cstheme="majorHAnsi"/>
          <w:color w:val="auto"/>
          <w:w w:val="100"/>
          <w:sz w:val="28"/>
          <w:szCs w:val="28"/>
        </w:rPr>
        <w:t xml:space="preserve">tài sản hoặc nợ phải trả </w:t>
      </w:r>
      <w:r w:rsidR="00914A43" w:rsidRPr="00501EFE">
        <w:rPr>
          <w:rFonts w:asciiTheme="majorHAnsi" w:hAnsiTheme="majorHAnsi" w:cstheme="majorHAnsi"/>
          <w:color w:val="auto"/>
          <w:w w:val="100"/>
          <w:sz w:val="28"/>
          <w:szCs w:val="28"/>
        </w:rPr>
        <w:t xml:space="preserve">có thị trường chính </w:t>
      </w:r>
      <w:r w:rsidR="006B424D" w:rsidRPr="00501EFE">
        <w:rPr>
          <w:rFonts w:asciiTheme="majorHAnsi" w:hAnsiTheme="majorHAnsi" w:cstheme="majorHAnsi"/>
          <w:color w:val="auto"/>
          <w:w w:val="100"/>
          <w:sz w:val="28"/>
          <w:szCs w:val="28"/>
        </w:rPr>
        <w:t xml:space="preserve">yếu </w:t>
      </w:r>
      <w:r w:rsidR="00914A43" w:rsidRPr="00501EFE">
        <w:rPr>
          <w:rFonts w:asciiTheme="majorHAnsi" w:hAnsiTheme="majorHAnsi" w:cstheme="majorHAnsi"/>
          <w:color w:val="auto"/>
          <w:w w:val="100"/>
          <w:sz w:val="28"/>
          <w:szCs w:val="28"/>
        </w:rPr>
        <w:t xml:space="preserve">để giao dịch, </w:t>
      </w:r>
      <w:r w:rsidR="006B424D" w:rsidRPr="00501EFE">
        <w:rPr>
          <w:rFonts w:asciiTheme="majorHAnsi" w:hAnsiTheme="majorHAnsi" w:cstheme="majorHAnsi"/>
          <w:color w:val="auto"/>
          <w:w w:val="100"/>
          <w:sz w:val="28"/>
          <w:szCs w:val="28"/>
        </w:rPr>
        <w:t xml:space="preserve">việc xác định </w:t>
      </w:r>
      <w:r w:rsidR="00914A43" w:rsidRPr="00501EFE">
        <w:rPr>
          <w:rFonts w:asciiTheme="majorHAnsi" w:hAnsiTheme="majorHAnsi" w:cstheme="majorHAnsi"/>
          <w:color w:val="auto"/>
          <w:w w:val="100"/>
          <w:sz w:val="28"/>
          <w:szCs w:val="28"/>
        </w:rPr>
        <w:t xml:space="preserve">giá trị hợp lý </w:t>
      </w:r>
      <w:r w:rsidR="006B424D" w:rsidRPr="00501EFE">
        <w:rPr>
          <w:rFonts w:asciiTheme="majorHAnsi" w:hAnsiTheme="majorHAnsi" w:cstheme="majorHAnsi"/>
          <w:color w:val="auto"/>
          <w:w w:val="100"/>
          <w:sz w:val="28"/>
          <w:szCs w:val="28"/>
        </w:rPr>
        <w:t xml:space="preserve">phải </w:t>
      </w:r>
      <w:r w:rsidR="009432C4" w:rsidRPr="00501EFE">
        <w:rPr>
          <w:rFonts w:asciiTheme="majorHAnsi" w:hAnsiTheme="majorHAnsi" w:cstheme="majorHAnsi"/>
          <w:color w:val="auto"/>
          <w:w w:val="100"/>
          <w:sz w:val="28"/>
          <w:szCs w:val="28"/>
        </w:rPr>
        <w:t>phản ánh</w:t>
      </w:r>
      <w:r w:rsidR="006B424D" w:rsidRPr="00501EFE">
        <w:rPr>
          <w:rFonts w:asciiTheme="majorHAnsi" w:hAnsiTheme="majorHAnsi" w:cstheme="majorHAnsi"/>
          <w:color w:val="auto"/>
          <w:w w:val="100"/>
          <w:sz w:val="28"/>
          <w:szCs w:val="28"/>
        </w:rPr>
        <w:t xml:space="preserve"> giá trị </w:t>
      </w:r>
      <w:r w:rsidR="005167E1" w:rsidRPr="00501EFE">
        <w:rPr>
          <w:rFonts w:asciiTheme="majorHAnsi" w:hAnsiTheme="majorHAnsi" w:cstheme="majorHAnsi"/>
          <w:color w:val="auto"/>
          <w:w w:val="100"/>
          <w:sz w:val="28"/>
          <w:szCs w:val="28"/>
        </w:rPr>
        <w:t xml:space="preserve">tài sản, nợ phải trả </w:t>
      </w:r>
      <w:r w:rsidR="006B424D" w:rsidRPr="00501EFE">
        <w:rPr>
          <w:rFonts w:asciiTheme="majorHAnsi" w:hAnsiTheme="majorHAnsi" w:cstheme="majorHAnsi"/>
          <w:color w:val="auto"/>
          <w:w w:val="100"/>
          <w:sz w:val="28"/>
          <w:szCs w:val="28"/>
        </w:rPr>
        <w:t xml:space="preserve">tại thị trường đó </w:t>
      </w:r>
      <w:r w:rsidR="00914A43" w:rsidRPr="00501EFE">
        <w:rPr>
          <w:rFonts w:asciiTheme="majorHAnsi" w:hAnsiTheme="majorHAnsi" w:cstheme="majorHAnsi"/>
          <w:color w:val="auto"/>
          <w:w w:val="100"/>
          <w:sz w:val="28"/>
          <w:szCs w:val="28"/>
        </w:rPr>
        <w:t xml:space="preserve">(cho dù </w:t>
      </w:r>
      <w:r w:rsidR="009432C4" w:rsidRPr="00501EFE">
        <w:rPr>
          <w:rFonts w:asciiTheme="majorHAnsi" w:hAnsiTheme="majorHAnsi" w:cstheme="majorHAnsi"/>
          <w:color w:val="auto"/>
          <w:w w:val="100"/>
          <w:sz w:val="28"/>
          <w:szCs w:val="28"/>
        </w:rPr>
        <w:t>đó là giá quan sát được trực tiếp hay là giá</w:t>
      </w:r>
      <w:r w:rsidR="009736D5" w:rsidRPr="00501EFE">
        <w:rPr>
          <w:rFonts w:asciiTheme="majorHAnsi" w:hAnsiTheme="majorHAnsi" w:cstheme="majorHAnsi"/>
          <w:color w:val="auto"/>
          <w:w w:val="100"/>
          <w:sz w:val="28"/>
          <w:szCs w:val="28"/>
        </w:rPr>
        <w:t xml:space="preserve"> </w:t>
      </w:r>
      <w:r w:rsidR="00914A43" w:rsidRPr="00501EFE">
        <w:rPr>
          <w:rFonts w:asciiTheme="majorHAnsi" w:hAnsiTheme="majorHAnsi" w:cstheme="majorHAnsi"/>
          <w:color w:val="auto"/>
          <w:w w:val="100"/>
          <w:sz w:val="28"/>
          <w:szCs w:val="28"/>
        </w:rPr>
        <w:t xml:space="preserve">ước tính </w:t>
      </w:r>
      <w:r w:rsidR="009E02EC" w:rsidRPr="00501EFE">
        <w:rPr>
          <w:rFonts w:asciiTheme="majorHAnsi" w:hAnsiTheme="majorHAnsi" w:cstheme="majorHAnsi"/>
          <w:color w:val="auto"/>
          <w:w w:val="100"/>
          <w:sz w:val="28"/>
          <w:szCs w:val="28"/>
        </w:rPr>
        <w:t>dựa trên các kỹ thuật định giá</w:t>
      </w:r>
      <w:r w:rsidR="009432C4" w:rsidRPr="00501EFE">
        <w:rPr>
          <w:rFonts w:asciiTheme="majorHAnsi" w:hAnsiTheme="majorHAnsi" w:cstheme="majorHAnsi"/>
          <w:color w:val="auto"/>
          <w:w w:val="100"/>
          <w:sz w:val="28"/>
          <w:szCs w:val="28"/>
        </w:rPr>
        <w:t xml:space="preserve"> khác</w:t>
      </w:r>
      <w:r w:rsidR="009E02EC" w:rsidRPr="00501EFE">
        <w:rPr>
          <w:rFonts w:asciiTheme="majorHAnsi" w:hAnsiTheme="majorHAnsi" w:cstheme="majorHAnsi"/>
          <w:color w:val="auto"/>
          <w:w w:val="100"/>
          <w:sz w:val="28"/>
          <w:szCs w:val="28"/>
        </w:rPr>
        <w:t>)</w:t>
      </w:r>
      <w:r w:rsidR="00914A43" w:rsidRPr="00501EFE">
        <w:rPr>
          <w:rFonts w:asciiTheme="majorHAnsi" w:hAnsiTheme="majorHAnsi" w:cstheme="majorHAnsi"/>
          <w:color w:val="auto"/>
          <w:w w:val="100"/>
          <w:sz w:val="28"/>
          <w:szCs w:val="28"/>
        </w:rPr>
        <w:t xml:space="preserve"> n</w:t>
      </w:r>
      <w:r w:rsidR="009E02EC" w:rsidRPr="00501EFE">
        <w:rPr>
          <w:rFonts w:asciiTheme="majorHAnsi" w:hAnsiTheme="majorHAnsi" w:cstheme="majorHAnsi"/>
          <w:color w:val="auto"/>
          <w:w w:val="100"/>
          <w:sz w:val="28"/>
          <w:szCs w:val="28"/>
        </w:rPr>
        <w:t xml:space="preserve">gay cả khi giá trị của tài sản hoặc </w:t>
      </w:r>
      <w:r w:rsidR="00914A43" w:rsidRPr="00501EFE">
        <w:rPr>
          <w:rFonts w:asciiTheme="majorHAnsi" w:hAnsiTheme="majorHAnsi" w:cstheme="majorHAnsi"/>
          <w:color w:val="auto"/>
          <w:w w:val="100"/>
          <w:sz w:val="28"/>
          <w:szCs w:val="28"/>
        </w:rPr>
        <w:t xml:space="preserve">nợ phải trả đó </w:t>
      </w:r>
      <w:r w:rsidR="00733B26" w:rsidRPr="00501EFE">
        <w:rPr>
          <w:rFonts w:asciiTheme="majorHAnsi" w:hAnsiTheme="majorHAnsi" w:cstheme="majorHAnsi"/>
          <w:color w:val="auto"/>
          <w:w w:val="100"/>
          <w:sz w:val="28"/>
          <w:szCs w:val="28"/>
        </w:rPr>
        <w:t xml:space="preserve">tại một thị trường khác tại ngày xác định giá trị </w:t>
      </w:r>
      <w:r w:rsidR="00914A43" w:rsidRPr="00501EFE">
        <w:rPr>
          <w:rFonts w:asciiTheme="majorHAnsi" w:hAnsiTheme="majorHAnsi" w:cstheme="majorHAnsi"/>
          <w:color w:val="auto"/>
          <w:w w:val="100"/>
          <w:sz w:val="28"/>
          <w:szCs w:val="28"/>
        </w:rPr>
        <w:t xml:space="preserve">có thể thuận lợi </w:t>
      </w:r>
      <w:proofErr w:type="gramStart"/>
      <w:r w:rsidR="00914A43" w:rsidRPr="00501EFE">
        <w:rPr>
          <w:rFonts w:asciiTheme="majorHAnsi" w:hAnsiTheme="majorHAnsi" w:cstheme="majorHAnsi"/>
          <w:color w:val="auto"/>
          <w:w w:val="100"/>
          <w:sz w:val="28"/>
          <w:szCs w:val="28"/>
        </w:rPr>
        <w:t>hơn .</w:t>
      </w:r>
      <w:proofErr w:type="gramEnd"/>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19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spacing w:val="-2"/>
          <w:w w:val="100"/>
          <w:sz w:val="28"/>
          <w:szCs w:val="28"/>
        </w:rPr>
        <w:t>Đơn vị</w:t>
      </w:r>
      <w:r w:rsidR="00914A43" w:rsidRPr="00501EFE">
        <w:rPr>
          <w:rFonts w:asciiTheme="majorHAnsi" w:hAnsiTheme="majorHAnsi" w:cstheme="majorHAnsi"/>
          <w:color w:val="auto"/>
          <w:spacing w:val="-2"/>
          <w:w w:val="100"/>
          <w:sz w:val="28"/>
          <w:szCs w:val="28"/>
        </w:rPr>
        <w:t xml:space="preserve"> phải có quyền tham gia vào thị trường chính </w:t>
      </w:r>
      <w:r w:rsidR="00664B8E" w:rsidRPr="00501EFE">
        <w:rPr>
          <w:rFonts w:asciiTheme="majorHAnsi" w:hAnsiTheme="majorHAnsi" w:cstheme="majorHAnsi"/>
          <w:color w:val="auto"/>
          <w:spacing w:val="-2"/>
          <w:w w:val="100"/>
          <w:sz w:val="28"/>
          <w:szCs w:val="28"/>
        </w:rPr>
        <w:t xml:space="preserve">yếu </w:t>
      </w:r>
      <w:r w:rsidR="00914A43" w:rsidRPr="00501EFE">
        <w:rPr>
          <w:rFonts w:asciiTheme="majorHAnsi" w:hAnsiTheme="majorHAnsi" w:cstheme="majorHAnsi"/>
          <w:color w:val="auto"/>
          <w:spacing w:val="-2"/>
          <w:w w:val="100"/>
          <w:sz w:val="28"/>
          <w:szCs w:val="28"/>
        </w:rPr>
        <w:t xml:space="preserve">(hoặc thị trường thuận lợi nhất) vào ngày </w:t>
      </w:r>
      <w:r w:rsidR="00664B8E" w:rsidRPr="00501EFE">
        <w:rPr>
          <w:rFonts w:asciiTheme="majorHAnsi" w:hAnsiTheme="majorHAnsi" w:cstheme="majorHAnsi"/>
          <w:color w:val="auto"/>
          <w:spacing w:val="-2"/>
          <w:w w:val="100"/>
          <w:sz w:val="28"/>
          <w:szCs w:val="28"/>
        </w:rPr>
        <w:t xml:space="preserve">xác </w:t>
      </w:r>
      <w:r w:rsidR="00914A43" w:rsidRPr="00501EFE">
        <w:rPr>
          <w:rFonts w:asciiTheme="majorHAnsi" w:hAnsiTheme="majorHAnsi" w:cstheme="majorHAnsi"/>
          <w:color w:val="auto"/>
          <w:spacing w:val="-2"/>
          <w:w w:val="100"/>
          <w:sz w:val="28"/>
          <w:szCs w:val="28"/>
        </w:rPr>
        <w:t>định giá</w:t>
      </w:r>
      <w:r w:rsidR="00664B8E" w:rsidRPr="00501EFE">
        <w:rPr>
          <w:rFonts w:asciiTheme="majorHAnsi" w:hAnsiTheme="majorHAnsi" w:cstheme="majorHAnsi"/>
          <w:color w:val="auto"/>
          <w:spacing w:val="-2"/>
          <w:w w:val="100"/>
          <w:sz w:val="28"/>
          <w:szCs w:val="28"/>
        </w:rPr>
        <w:t xml:space="preserve"> trị</w:t>
      </w:r>
      <w:r w:rsidR="00914A43" w:rsidRPr="00501EFE">
        <w:rPr>
          <w:rFonts w:asciiTheme="majorHAnsi" w:hAnsiTheme="majorHAnsi" w:cstheme="majorHAnsi"/>
          <w:color w:val="auto"/>
          <w:spacing w:val="-2"/>
          <w:w w:val="100"/>
          <w:sz w:val="28"/>
          <w:szCs w:val="28"/>
        </w:rPr>
        <w:t xml:space="preserve">. Bởi vì các </w:t>
      </w:r>
      <w:r w:rsidR="00246D54" w:rsidRPr="00501EFE">
        <w:rPr>
          <w:rFonts w:asciiTheme="majorHAnsi" w:hAnsiTheme="majorHAnsi" w:cstheme="majorHAnsi"/>
          <w:color w:val="auto"/>
          <w:spacing w:val="-2"/>
          <w:w w:val="100"/>
          <w:sz w:val="28"/>
          <w:szCs w:val="28"/>
        </w:rPr>
        <w:t>đơn vị</w:t>
      </w:r>
      <w:r w:rsidR="00914A43" w:rsidRPr="00501EFE">
        <w:rPr>
          <w:rFonts w:asciiTheme="majorHAnsi" w:hAnsiTheme="majorHAnsi" w:cstheme="majorHAnsi"/>
          <w:color w:val="auto"/>
          <w:spacing w:val="-2"/>
          <w:w w:val="100"/>
          <w:sz w:val="28"/>
          <w:szCs w:val="28"/>
        </w:rPr>
        <w:t xml:space="preserve"> khác nhau (</w:t>
      </w:r>
      <w:r w:rsidR="005167E1" w:rsidRPr="00501EFE">
        <w:rPr>
          <w:rFonts w:asciiTheme="majorHAnsi" w:hAnsiTheme="majorHAnsi" w:cstheme="majorHAnsi"/>
          <w:color w:val="auto"/>
          <w:spacing w:val="-2"/>
          <w:w w:val="100"/>
          <w:sz w:val="28"/>
          <w:szCs w:val="28"/>
        </w:rPr>
        <w:t xml:space="preserve">hay </w:t>
      </w:r>
      <w:r w:rsidR="00914A43" w:rsidRPr="00501EFE">
        <w:rPr>
          <w:rFonts w:asciiTheme="majorHAnsi" w:hAnsiTheme="majorHAnsi" w:cstheme="majorHAnsi"/>
          <w:color w:val="auto"/>
          <w:spacing w:val="-2"/>
          <w:w w:val="100"/>
          <w:sz w:val="28"/>
          <w:szCs w:val="28"/>
        </w:rPr>
        <w:t xml:space="preserve">các đơn vị kinh doanh khác nhau trong cùng một </w:t>
      </w:r>
      <w:r w:rsidR="00246D54" w:rsidRPr="00501EFE">
        <w:rPr>
          <w:rFonts w:asciiTheme="majorHAnsi" w:hAnsiTheme="majorHAnsi" w:cstheme="majorHAnsi"/>
          <w:color w:val="auto"/>
          <w:spacing w:val="-2"/>
          <w:w w:val="100"/>
          <w:sz w:val="28"/>
          <w:szCs w:val="28"/>
        </w:rPr>
        <w:t>đơn vị</w:t>
      </w:r>
      <w:r w:rsidR="00914A43" w:rsidRPr="00501EFE">
        <w:rPr>
          <w:rFonts w:asciiTheme="majorHAnsi" w:hAnsiTheme="majorHAnsi" w:cstheme="majorHAnsi"/>
          <w:color w:val="auto"/>
          <w:spacing w:val="-2"/>
          <w:w w:val="100"/>
          <w:sz w:val="28"/>
          <w:szCs w:val="28"/>
        </w:rPr>
        <w:t xml:space="preserve">) với các hoạt động khác nhau có thể tiếp cận các loại thị trường khác nhau, thị trường chính </w:t>
      </w:r>
      <w:r w:rsidR="00664B8E" w:rsidRPr="00501EFE">
        <w:rPr>
          <w:rFonts w:asciiTheme="majorHAnsi" w:hAnsiTheme="majorHAnsi" w:cstheme="majorHAnsi"/>
          <w:color w:val="auto"/>
          <w:spacing w:val="-2"/>
          <w:w w:val="100"/>
          <w:sz w:val="28"/>
          <w:szCs w:val="28"/>
        </w:rPr>
        <w:t xml:space="preserve">yếu </w:t>
      </w:r>
      <w:r w:rsidR="00914A43" w:rsidRPr="00501EFE">
        <w:rPr>
          <w:rFonts w:asciiTheme="majorHAnsi" w:hAnsiTheme="majorHAnsi" w:cstheme="majorHAnsi"/>
          <w:color w:val="auto"/>
          <w:spacing w:val="-2"/>
          <w:w w:val="100"/>
          <w:sz w:val="28"/>
          <w:szCs w:val="28"/>
        </w:rPr>
        <w:t xml:space="preserve">(hoặc thị trường thuận lợi nhất) cho cùng một tài sản hoặc nợ phải trả có thể sẽ khác nhau với các </w:t>
      </w:r>
      <w:r w:rsidR="00246D54" w:rsidRPr="00501EFE">
        <w:rPr>
          <w:rFonts w:asciiTheme="majorHAnsi" w:hAnsiTheme="majorHAnsi" w:cstheme="majorHAnsi"/>
          <w:color w:val="auto"/>
          <w:spacing w:val="-2"/>
          <w:w w:val="100"/>
          <w:sz w:val="28"/>
          <w:szCs w:val="28"/>
        </w:rPr>
        <w:t>đơn vị</w:t>
      </w:r>
      <w:r w:rsidR="00914A43" w:rsidRPr="00501EFE">
        <w:rPr>
          <w:rFonts w:asciiTheme="majorHAnsi" w:hAnsiTheme="majorHAnsi" w:cstheme="majorHAnsi"/>
          <w:color w:val="auto"/>
          <w:spacing w:val="-2"/>
          <w:w w:val="100"/>
          <w:sz w:val="28"/>
          <w:szCs w:val="28"/>
        </w:rPr>
        <w:t xml:space="preserve"> khác nhau (</w:t>
      </w:r>
      <w:r w:rsidR="005167E1" w:rsidRPr="00501EFE">
        <w:rPr>
          <w:rFonts w:asciiTheme="majorHAnsi" w:hAnsiTheme="majorHAnsi" w:cstheme="majorHAnsi"/>
          <w:color w:val="auto"/>
          <w:spacing w:val="-2"/>
          <w:w w:val="100"/>
          <w:sz w:val="28"/>
          <w:szCs w:val="28"/>
        </w:rPr>
        <w:t xml:space="preserve">hay </w:t>
      </w:r>
      <w:r w:rsidR="00914A43" w:rsidRPr="00501EFE">
        <w:rPr>
          <w:rFonts w:asciiTheme="majorHAnsi" w:hAnsiTheme="majorHAnsi" w:cstheme="majorHAnsi"/>
          <w:color w:val="auto"/>
          <w:spacing w:val="-2"/>
          <w:w w:val="100"/>
          <w:sz w:val="28"/>
          <w:szCs w:val="28"/>
        </w:rPr>
        <w:t xml:space="preserve">với các </w:t>
      </w:r>
      <w:r w:rsidR="009D4FD0" w:rsidRPr="00501EFE">
        <w:rPr>
          <w:rFonts w:asciiTheme="majorHAnsi" w:hAnsiTheme="majorHAnsi" w:cstheme="majorHAnsi"/>
          <w:color w:val="auto"/>
          <w:spacing w:val="-2"/>
          <w:w w:val="100"/>
          <w:sz w:val="28"/>
          <w:szCs w:val="28"/>
        </w:rPr>
        <w:t>hoạt động</w:t>
      </w:r>
      <w:r w:rsidR="00914A43" w:rsidRPr="00501EFE">
        <w:rPr>
          <w:rFonts w:asciiTheme="majorHAnsi" w:hAnsiTheme="majorHAnsi" w:cstheme="majorHAnsi"/>
          <w:color w:val="auto"/>
          <w:spacing w:val="-2"/>
          <w:w w:val="100"/>
          <w:sz w:val="28"/>
          <w:szCs w:val="28"/>
        </w:rPr>
        <w:t xml:space="preserve"> kinh doanh </w:t>
      </w:r>
      <w:r w:rsidR="00664B8E" w:rsidRPr="00501EFE">
        <w:rPr>
          <w:rFonts w:asciiTheme="majorHAnsi" w:hAnsiTheme="majorHAnsi" w:cstheme="majorHAnsi"/>
          <w:color w:val="auto"/>
          <w:spacing w:val="-2"/>
          <w:w w:val="100"/>
          <w:sz w:val="28"/>
          <w:szCs w:val="28"/>
        </w:rPr>
        <w:t xml:space="preserve">khác nhau </w:t>
      </w:r>
      <w:r w:rsidR="00914A43" w:rsidRPr="00501EFE">
        <w:rPr>
          <w:rFonts w:asciiTheme="majorHAnsi" w:hAnsiTheme="majorHAnsi" w:cstheme="majorHAnsi"/>
          <w:color w:val="auto"/>
          <w:spacing w:val="-2"/>
          <w:w w:val="100"/>
          <w:sz w:val="28"/>
          <w:szCs w:val="28"/>
        </w:rPr>
        <w:t xml:space="preserve">trong cùng một </w:t>
      </w:r>
      <w:r w:rsidR="00246D54" w:rsidRPr="00501EFE">
        <w:rPr>
          <w:rFonts w:asciiTheme="majorHAnsi" w:hAnsiTheme="majorHAnsi" w:cstheme="majorHAnsi"/>
          <w:color w:val="auto"/>
          <w:spacing w:val="-2"/>
          <w:w w:val="100"/>
          <w:sz w:val="28"/>
          <w:szCs w:val="28"/>
        </w:rPr>
        <w:t>đơn vị</w:t>
      </w:r>
      <w:r w:rsidR="00914A43" w:rsidRPr="00501EFE">
        <w:rPr>
          <w:rFonts w:asciiTheme="majorHAnsi" w:hAnsiTheme="majorHAnsi" w:cstheme="majorHAnsi"/>
          <w:color w:val="auto"/>
          <w:spacing w:val="-2"/>
          <w:w w:val="100"/>
          <w:sz w:val="28"/>
          <w:szCs w:val="28"/>
        </w:rPr>
        <w:t xml:space="preserve">). Do đó, thị trường chính </w:t>
      </w:r>
      <w:r w:rsidR="00664B8E" w:rsidRPr="00501EFE">
        <w:rPr>
          <w:rFonts w:asciiTheme="majorHAnsi" w:hAnsiTheme="majorHAnsi" w:cstheme="majorHAnsi"/>
          <w:color w:val="auto"/>
          <w:spacing w:val="-2"/>
          <w:w w:val="100"/>
          <w:sz w:val="28"/>
          <w:szCs w:val="28"/>
        </w:rPr>
        <w:t xml:space="preserve">yếu </w:t>
      </w:r>
      <w:r w:rsidR="00914A43" w:rsidRPr="00501EFE">
        <w:rPr>
          <w:rFonts w:asciiTheme="majorHAnsi" w:hAnsiTheme="majorHAnsi" w:cstheme="majorHAnsi"/>
          <w:color w:val="auto"/>
          <w:spacing w:val="-2"/>
          <w:w w:val="100"/>
          <w:sz w:val="28"/>
          <w:szCs w:val="28"/>
        </w:rPr>
        <w:t>(hoặc thị trường thuận lợi nhất</w:t>
      </w:r>
      <w:r w:rsidR="00664B8E" w:rsidRPr="00501EFE">
        <w:rPr>
          <w:rFonts w:asciiTheme="majorHAnsi" w:hAnsiTheme="majorHAnsi" w:cstheme="majorHAnsi"/>
          <w:color w:val="auto"/>
          <w:spacing w:val="-2"/>
          <w:w w:val="100"/>
          <w:sz w:val="28"/>
          <w:szCs w:val="28"/>
        </w:rPr>
        <w:t>)</w:t>
      </w:r>
      <w:r w:rsidR="00914A43" w:rsidRPr="00501EFE">
        <w:rPr>
          <w:rFonts w:asciiTheme="majorHAnsi" w:hAnsiTheme="majorHAnsi" w:cstheme="majorHAnsi"/>
          <w:color w:val="auto"/>
          <w:spacing w:val="-2"/>
          <w:w w:val="100"/>
          <w:sz w:val="28"/>
          <w:szCs w:val="28"/>
        </w:rPr>
        <w:t xml:space="preserve"> và </w:t>
      </w:r>
      <w:r w:rsidR="00664B8E" w:rsidRPr="00501EFE">
        <w:rPr>
          <w:rFonts w:asciiTheme="majorHAnsi" w:hAnsiTheme="majorHAnsi" w:cstheme="majorHAnsi"/>
          <w:color w:val="auto"/>
          <w:spacing w:val="-2"/>
          <w:w w:val="100"/>
          <w:sz w:val="28"/>
          <w:szCs w:val="28"/>
        </w:rPr>
        <w:t>các bên tham gia thị trường</w:t>
      </w:r>
      <w:r w:rsidR="00914A43" w:rsidRPr="00501EFE">
        <w:rPr>
          <w:rFonts w:asciiTheme="majorHAnsi" w:hAnsiTheme="majorHAnsi" w:cstheme="majorHAnsi"/>
          <w:color w:val="auto"/>
          <w:spacing w:val="-2"/>
          <w:w w:val="100"/>
          <w:sz w:val="28"/>
          <w:szCs w:val="28"/>
        </w:rPr>
        <w:t xml:space="preserve"> sẽ được </w:t>
      </w:r>
      <w:r w:rsidR="00664B8E" w:rsidRPr="00501EFE">
        <w:rPr>
          <w:rFonts w:asciiTheme="majorHAnsi" w:hAnsiTheme="majorHAnsi" w:cstheme="majorHAnsi"/>
          <w:color w:val="auto"/>
          <w:spacing w:val="-2"/>
          <w:w w:val="100"/>
          <w:sz w:val="28"/>
          <w:szCs w:val="28"/>
        </w:rPr>
        <w:t xml:space="preserve">cân nhắc </w:t>
      </w:r>
      <w:r w:rsidR="00914A43" w:rsidRPr="00501EFE">
        <w:rPr>
          <w:rFonts w:asciiTheme="majorHAnsi" w:hAnsiTheme="majorHAnsi" w:cstheme="majorHAnsi"/>
          <w:color w:val="auto"/>
          <w:spacing w:val="-2"/>
          <w:w w:val="100"/>
          <w:sz w:val="28"/>
          <w:szCs w:val="28"/>
        </w:rPr>
        <w:t xml:space="preserve">theo quan điểm đánh giá của từng </w:t>
      </w:r>
      <w:r w:rsidR="00246D54" w:rsidRPr="00501EFE">
        <w:rPr>
          <w:rFonts w:asciiTheme="majorHAnsi" w:hAnsiTheme="majorHAnsi" w:cstheme="majorHAnsi"/>
          <w:color w:val="auto"/>
          <w:spacing w:val="-2"/>
          <w:w w:val="100"/>
          <w:sz w:val="28"/>
          <w:szCs w:val="28"/>
        </w:rPr>
        <w:t>đơn vị</w:t>
      </w:r>
      <w:r w:rsidR="00914A43" w:rsidRPr="00501EFE">
        <w:rPr>
          <w:rFonts w:asciiTheme="majorHAnsi" w:hAnsiTheme="majorHAnsi" w:cstheme="majorHAnsi"/>
          <w:color w:val="auto"/>
          <w:spacing w:val="-2"/>
          <w:w w:val="100"/>
          <w:sz w:val="28"/>
          <w:szCs w:val="28"/>
        </w:rPr>
        <w:t xml:space="preserve">, </w:t>
      </w:r>
      <w:r w:rsidR="005167E1" w:rsidRPr="00501EFE">
        <w:rPr>
          <w:rFonts w:asciiTheme="majorHAnsi" w:hAnsiTheme="majorHAnsi" w:cstheme="majorHAnsi"/>
          <w:color w:val="auto"/>
          <w:spacing w:val="-2"/>
          <w:w w:val="100"/>
          <w:sz w:val="28"/>
          <w:szCs w:val="28"/>
        </w:rPr>
        <w:t xml:space="preserve">và vì thế, </w:t>
      </w:r>
      <w:r w:rsidR="001067DA" w:rsidRPr="00501EFE">
        <w:rPr>
          <w:rFonts w:asciiTheme="majorHAnsi" w:hAnsiTheme="majorHAnsi" w:cstheme="majorHAnsi"/>
          <w:color w:val="auto"/>
          <w:spacing w:val="-2"/>
          <w:w w:val="100"/>
          <w:sz w:val="28"/>
          <w:szCs w:val="28"/>
        </w:rPr>
        <w:t>tạo ra</w:t>
      </w:r>
      <w:r w:rsidR="00914A43" w:rsidRPr="00501EFE">
        <w:rPr>
          <w:rFonts w:asciiTheme="majorHAnsi" w:hAnsiTheme="majorHAnsi" w:cstheme="majorHAnsi"/>
          <w:color w:val="auto"/>
          <w:spacing w:val="-2"/>
          <w:w w:val="100"/>
          <w:sz w:val="28"/>
          <w:szCs w:val="28"/>
        </w:rPr>
        <w:t xml:space="preserve"> sự khác biệt giữa hai hay nhiều </w:t>
      </w:r>
      <w:r w:rsidR="00246D54" w:rsidRPr="00501EFE">
        <w:rPr>
          <w:rFonts w:asciiTheme="majorHAnsi" w:hAnsiTheme="majorHAnsi" w:cstheme="majorHAnsi"/>
          <w:color w:val="auto"/>
          <w:spacing w:val="-2"/>
          <w:w w:val="100"/>
          <w:sz w:val="28"/>
          <w:szCs w:val="28"/>
        </w:rPr>
        <w:t>đơn vị</w:t>
      </w:r>
      <w:r w:rsidR="00914A43" w:rsidRPr="00501EFE">
        <w:rPr>
          <w:rFonts w:asciiTheme="majorHAnsi" w:hAnsiTheme="majorHAnsi" w:cstheme="majorHAnsi"/>
          <w:color w:val="auto"/>
          <w:spacing w:val="-2"/>
          <w:w w:val="100"/>
          <w:sz w:val="28"/>
          <w:szCs w:val="28"/>
        </w:rPr>
        <w:t xml:space="preserve"> </w:t>
      </w:r>
      <w:r w:rsidR="00733B26" w:rsidRPr="00501EFE">
        <w:rPr>
          <w:rFonts w:asciiTheme="majorHAnsi" w:hAnsiTheme="majorHAnsi" w:cstheme="majorHAnsi"/>
          <w:color w:val="auto"/>
          <w:spacing w:val="-2"/>
          <w:w w:val="100"/>
          <w:sz w:val="28"/>
          <w:szCs w:val="28"/>
        </w:rPr>
        <w:t xml:space="preserve">có </w:t>
      </w:r>
      <w:r w:rsidR="00914A43" w:rsidRPr="00501EFE">
        <w:rPr>
          <w:rFonts w:asciiTheme="majorHAnsi" w:hAnsiTheme="majorHAnsi" w:cstheme="majorHAnsi"/>
          <w:color w:val="auto"/>
          <w:spacing w:val="-2"/>
          <w:w w:val="100"/>
          <w:sz w:val="28"/>
          <w:szCs w:val="28"/>
        </w:rPr>
        <w:t>các hoạt động</w:t>
      </w:r>
      <w:r w:rsidR="00733B26" w:rsidRPr="00501EFE">
        <w:rPr>
          <w:rFonts w:asciiTheme="majorHAnsi" w:hAnsiTheme="majorHAnsi" w:cstheme="majorHAnsi"/>
          <w:color w:val="auto"/>
          <w:spacing w:val="-2"/>
          <w:w w:val="100"/>
          <w:sz w:val="28"/>
          <w:szCs w:val="28"/>
        </w:rPr>
        <w:t xml:space="preserve"> kinh doanh</w:t>
      </w:r>
      <w:r w:rsidR="00914A43" w:rsidRPr="00501EFE">
        <w:rPr>
          <w:rFonts w:asciiTheme="majorHAnsi" w:hAnsiTheme="majorHAnsi" w:cstheme="majorHAnsi"/>
          <w:color w:val="auto"/>
          <w:spacing w:val="-2"/>
          <w:w w:val="100"/>
          <w:sz w:val="28"/>
          <w:szCs w:val="28"/>
        </w:rPr>
        <w:t xml:space="preserve"> khác nhau.</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20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067DA" w:rsidRPr="00501EFE">
        <w:rPr>
          <w:rFonts w:asciiTheme="majorHAnsi" w:hAnsiTheme="majorHAnsi" w:cstheme="majorHAnsi"/>
          <w:color w:val="auto"/>
          <w:w w:val="100"/>
          <w:sz w:val="28"/>
          <w:szCs w:val="28"/>
        </w:rPr>
        <w:t>Việc</w:t>
      </w:r>
      <w:r w:rsidR="00914A43"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914A43" w:rsidRPr="00501EFE">
        <w:rPr>
          <w:rFonts w:asciiTheme="majorHAnsi" w:hAnsiTheme="majorHAnsi" w:cstheme="majorHAnsi"/>
          <w:color w:val="auto"/>
          <w:w w:val="100"/>
          <w:sz w:val="28"/>
          <w:szCs w:val="28"/>
        </w:rPr>
        <w:t xml:space="preserve"> phải có khả năng tham gia vào thị trường</w:t>
      </w:r>
      <w:r w:rsidR="001067DA" w:rsidRPr="00501EFE">
        <w:rPr>
          <w:rFonts w:asciiTheme="majorHAnsi" w:hAnsiTheme="majorHAnsi" w:cstheme="majorHAnsi"/>
          <w:color w:val="auto"/>
          <w:w w:val="100"/>
          <w:sz w:val="28"/>
          <w:szCs w:val="28"/>
        </w:rPr>
        <w:t xml:space="preserve"> không có nghĩa là </w:t>
      </w:r>
      <w:r w:rsidR="00246D54" w:rsidRPr="00501EFE">
        <w:rPr>
          <w:rFonts w:asciiTheme="majorHAnsi" w:hAnsiTheme="majorHAnsi" w:cstheme="majorHAnsi"/>
          <w:color w:val="auto"/>
          <w:w w:val="100"/>
          <w:sz w:val="28"/>
          <w:szCs w:val="28"/>
        </w:rPr>
        <w:t>đơn vị</w:t>
      </w:r>
      <w:r w:rsidR="001067DA" w:rsidRPr="00501EFE">
        <w:rPr>
          <w:rFonts w:asciiTheme="majorHAnsi" w:hAnsiTheme="majorHAnsi" w:cstheme="majorHAnsi"/>
          <w:color w:val="auto"/>
          <w:w w:val="100"/>
          <w:sz w:val="28"/>
          <w:szCs w:val="28"/>
        </w:rPr>
        <w:t xml:space="preserve"> bắt buộc phải bán</w:t>
      </w:r>
      <w:r w:rsidR="00914A43" w:rsidRPr="00501EFE">
        <w:rPr>
          <w:rFonts w:asciiTheme="majorHAnsi" w:hAnsiTheme="majorHAnsi" w:cstheme="majorHAnsi"/>
          <w:color w:val="auto"/>
          <w:w w:val="100"/>
          <w:sz w:val="28"/>
          <w:szCs w:val="28"/>
        </w:rPr>
        <w:t xml:space="preserve"> một tài sản hay </w:t>
      </w:r>
      <w:r w:rsidR="001067DA" w:rsidRPr="00501EFE">
        <w:rPr>
          <w:rFonts w:asciiTheme="majorHAnsi" w:hAnsiTheme="majorHAnsi" w:cstheme="majorHAnsi"/>
          <w:color w:val="auto"/>
          <w:w w:val="100"/>
          <w:sz w:val="28"/>
          <w:szCs w:val="28"/>
        </w:rPr>
        <w:t xml:space="preserve">chuyển nhượng một </w:t>
      </w:r>
      <w:r w:rsidR="00914A43" w:rsidRPr="00501EFE">
        <w:rPr>
          <w:rFonts w:asciiTheme="majorHAnsi" w:hAnsiTheme="majorHAnsi" w:cstheme="majorHAnsi"/>
          <w:color w:val="auto"/>
          <w:w w:val="100"/>
          <w:sz w:val="28"/>
          <w:szCs w:val="28"/>
        </w:rPr>
        <w:t xml:space="preserve">khoản nợ cụ thể tại ngày </w:t>
      </w:r>
      <w:r w:rsidR="005167E1" w:rsidRPr="00501EFE">
        <w:rPr>
          <w:rFonts w:asciiTheme="majorHAnsi" w:hAnsiTheme="majorHAnsi" w:cstheme="majorHAnsi"/>
          <w:color w:val="auto"/>
          <w:w w:val="100"/>
          <w:sz w:val="28"/>
          <w:szCs w:val="28"/>
        </w:rPr>
        <w:t xml:space="preserve">xác </w:t>
      </w:r>
      <w:r w:rsidR="00914A43" w:rsidRPr="00501EFE">
        <w:rPr>
          <w:rFonts w:asciiTheme="majorHAnsi" w:hAnsiTheme="majorHAnsi" w:cstheme="majorHAnsi"/>
          <w:color w:val="auto"/>
          <w:w w:val="100"/>
          <w:sz w:val="28"/>
          <w:szCs w:val="28"/>
        </w:rPr>
        <w:t xml:space="preserve">định giá </w:t>
      </w:r>
      <w:r w:rsidR="005167E1" w:rsidRPr="00501EFE">
        <w:rPr>
          <w:rFonts w:asciiTheme="majorHAnsi" w:hAnsiTheme="majorHAnsi" w:cstheme="majorHAnsi"/>
          <w:color w:val="auto"/>
          <w:w w:val="100"/>
          <w:sz w:val="28"/>
          <w:szCs w:val="28"/>
        </w:rPr>
        <w:t xml:space="preserve">trị </w:t>
      </w:r>
      <w:r w:rsidR="00914A43" w:rsidRPr="00501EFE">
        <w:rPr>
          <w:rFonts w:asciiTheme="majorHAnsi" w:hAnsiTheme="majorHAnsi" w:cstheme="majorHAnsi"/>
          <w:color w:val="auto"/>
          <w:w w:val="100"/>
          <w:sz w:val="28"/>
          <w:szCs w:val="28"/>
        </w:rPr>
        <w:t>để có thể xác định giá trị hợp lý trên cơ sở giá</w:t>
      </w:r>
      <w:r w:rsidR="001067DA" w:rsidRPr="00501EFE">
        <w:rPr>
          <w:rFonts w:asciiTheme="majorHAnsi" w:hAnsiTheme="majorHAnsi" w:cstheme="majorHAnsi"/>
          <w:color w:val="auto"/>
          <w:w w:val="100"/>
          <w:sz w:val="28"/>
          <w:szCs w:val="28"/>
        </w:rPr>
        <w:t xml:space="preserve"> tại</w:t>
      </w:r>
      <w:r w:rsidR="00914A43" w:rsidRPr="00501EFE">
        <w:rPr>
          <w:rFonts w:asciiTheme="majorHAnsi" w:hAnsiTheme="majorHAnsi" w:cstheme="majorHAnsi"/>
          <w:color w:val="auto"/>
          <w:w w:val="100"/>
          <w:sz w:val="28"/>
          <w:szCs w:val="28"/>
        </w:rPr>
        <w:t xml:space="preserve"> thị trường</w:t>
      </w:r>
      <w:r w:rsidR="001067DA" w:rsidRPr="00501EFE">
        <w:rPr>
          <w:rFonts w:asciiTheme="majorHAnsi" w:hAnsiTheme="majorHAnsi" w:cstheme="majorHAnsi"/>
          <w:color w:val="auto"/>
          <w:w w:val="100"/>
          <w:sz w:val="28"/>
          <w:szCs w:val="28"/>
        </w:rPr>
        <w:t xml:space="preserve"> đó</w:t>
      </w:r>
      <w:r w:rsidRPr="00501EFE">
        <w:rPr>
          <w:rFonts w:asciiTheme="majorHAnsi" w:hAnsiTheme="majorHAnsi" w:cstheme="majorHAnsi"/>
          <w:color w:val="auto"/>
          <w:w w:val="100"/>
          <w:sz w:val="28"/>
          <w:szCs w:val="28"/>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21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914A43" w:rsidRPr="00501EFE">
        <w:rPr>
          <w:rFonts w:asciiTheme="majorHAnsi" w:hAnsiTheme="majorHAnsi" w:cstheme="majorHAnsi"/>
          <w:color w:val="auto"/>
          <w:w w:val="100"/>
          <w:sz w:val="28"/>
          <w:szCs w:val="28"/>
        </w:rPr>
        <w:t>Ngay cả khi không có thông tin quan sát được trên thị trường về</w:t>
      </w:r>
      <w:r w:rsidR="00D92D74" w:rsidRPr="00501EFE">
        <w:rPr>
          <w:rFonts w:asciiTheme="majorHAnsi" w:hAnsiTheme="majorHAnsi" w:cstheme="majorHAnsi"/>
          <w:color w:val="auto"/>
          <w:w w:val="100"/>
          <w:sz w:val="28"/>
          <w:szCs w:val="28"/>
        </w:rPr>
        <w:t xml:space="preserve"> giá trị của tài sản hoặc </w:t>
      </w:r>
      <w:r w:rsidR="00914A43" w:rsidRPr="00501EFE">
        <w:rPr>
          <w:rFonts w:asciiTheme="majorHAnsi" w:hAnsiTheme="majorHAnsi" w:cstheme="majorHAnsi"/>
          <w:color w:val="auto"/>
          <w:w w:val="100"/>
          <w:sz w:val="28"/>
          <w:szCs w:val="28"/>
        </w:rPr>
        <w:t>nợ phải trả vào ngày</w:t>
      </w:r>
      <w:r w:rsidR="00D92D74" w:rsidRPr="00501EFE">
        <w:rPr>
          <w:rFonts w:asciiTheme="majorHAnsi" w:hAnsiTheme="majorHAnsi" w:cstheme="majorHAnsi"/>
          <w:color w:val="auto"/>
          <w:w w:val="100"/>
          <w:sz w:val="28"/>
          <w:szCs w:val="28"/>
        </w:rPr>
        <w:t xml:space="preserve"> xác</w:t>
      </w:r>
      <w:r w:rsidR="00914A43" w:rsidRPr="00501EFE">
        <w:rPr>
          <w:rFonts w:asciiTheme="majorHAnsi" w:hAnsiTheme="majorHAnsi" w:cstheme="majorHAnsi"/>
          <w:color w:val="auto"/>
          <w:w w:val="100"/>
          <w:sz w:val="28"/>
          <w:szCs w:val="28"/>
        </w:rPr>
        <w:t xml:space="preserve"> định giá</w:t>
      </w:r>
      <w:r w:rsidR="00D92D74" w:rsidRPr="00501EFE">
        <w:rPr>
          <w:rFonts w:asciiTheme="majorHAnsi" w:hAnsiTheme="majorHAnsi" w:cstheme="majorHAnsi"/>
          <w:color w:val="auto"/>
          <w:w w:val="100"/>
          <w:sz w:val="28"/>
          <w:szCs w:val="28"/>
        </w:rPr>
        <w:t xml:space="preserve"> trị</w:t>
      </w:r>
      <w:r w:rsidR="00914A43" w:rsidRPr="00501EFE">
        <w:rPr>
          <w:rFonts w:asciiTheme="majorHAnsi" w:hAnsiTheme="majorHAnsi" w:cstheme="majorHAnsi"/>
          <w:color w:val="auto"/>
          <w:w w:val="100"/>
          <w:sz w:val="28"/>
          <w:szCs w:val="28"/>
        </w:rPr>
        <w:t xml:space="preserve">, </w:t>
      </w:r>
      <w:r w:rsidR="00802089" w:rsidRPr="00501EFE">
        <w:rPr>
          <w:rFonts w:asciiTheme="majorHAnsi" w:hAnsiTheme="majorHAnsi" w:cstheme="majorHAnsi"/>
          <w:color w:val="auto"/>
          <w:w w:val="100"/>
          <w:sz w:val="28"/>
          <w:szCs w:val="28"/>
        </w:rPr>
        <w:t>giá trị hợp lý</w:t>
      </w:r>
      <w:r w:rsidR="00914A43" w:rsidRPr="00501EFE">
        <w:rPr>
          <w:rFonts w:asciiTheme="majorHAnsi" w:hAnsiTheme="majorHAnsi" w:cstheme="majorHAnsi"/>
          <w:color w:val="auto"/>
          <w:w w:val="100"/>
          <w:sz w:val="28"/>
          <w:szCs w:val="28"/>
        </w:rPr>
        <w:t xml:space="preserve"> </w:t>
      </w:r>
      <w:r w:rsidR="001A4593" w:rsidRPr="00501EFE">
        <w:rPr>
          <w:rFonts w:asciiTheme="majorHAnsi" w:hAnsiTheme="majorHAnsi" w:cstheme="majorHAnsi"/>
          <w:color w:val="auto"/>
          <w:w w:val="100"/>
          <w:sz w:val="28"/>
          <w:szCs w:val="28"/>
        </w:rPr>
        <w:t xml:space="preserve">sẽ </w:t>
      </w:r>
      <w:r w:rsidR="00914A43" w:rsidRPr="00501EFE">
        <w:rPr>
          <w:rFonts w:asciiTheme="majorHAnsi" w:hAnsiTheme="majorHAnsi" w:cstheme="majorHAnsi"/>
          <w:color w:val="auto"/>
          <w:w w:val="100"/>
          <w:sz w:val="28"/>
          <w:szCs w:val="28"/>
        </w:rPr>
        <w:t xml:space="preserve">được </w:t>
      </w:r>
      <w:r w:rsidR="000E6CBB" w:rsidRPr="00501EFE">
        <w:rPr>
          <w:rFonts w:asciiTheme="majorHAnsi" w:hAnsiTheme="majorHAnsi" w:cstheme="majorHAnsi"/>
          <w:color w:val="auto"/>
          <w:w w:val="100"/>
          <w:sz w:val="28"/>
          <w:szCs w:val="28"/>
        </w:rPr>
        <w:t>xác định</w:t>
      </w:r>
      <w:r w:rsidR="00914A43" w:rsidRPr="00501EFE">
        <w:rPr>
          <w:rFonts w:asciiTheme="majorHAnsi" w:hAnsiTheme="majorHAnsi" w:cstheme="majorHAnsi"/>
          <w:color w:val="auto"/>
          <w:w w:val="100"/>
          <w:sz w:val="28"/>
          <w:szCs w:val="28"/>
        </w:rPr>
        <w:t xml:space="preserve"> </w:t>
      </w:r>
      <w:r w:rsidR="004C78B1" w:rsidRPr="00501EFE">
        <w:rPr>
          <w:rFonts w:asciiTheme="majorHAnsi" w:hAnsiTheme="majorHAnsi" w:cstheme="majorHAnsi"/>
          <w:color w:val="auto"/>
          <w:w w:val="100"/>
          <w:sz w:val="28"/>
          <w:szCs w:val="28"/>
        </w:rPr>
        <w:t>dựa trên</w:t>
      </w:r>
      <w:r w:rsidR="00914A43" w:rsidRPr="00501EFE">
        <w:rPr>
          <w:rFonts w:asciiTheme="majorHAnsi" w:hAnsiTheme="majorHAnsi" w:cstheme="majorHAnsi"/>
          <w:color w:val="auto"/>
          <w:w w:val="100"/>
          <w:sz w:val="28"/>
          <w:szCs w:val="28"/>
        </w:rPr>
        <w:t xml:space="preserve"> giả định rằng một giao dịch </w:t>
      </w:r>
      <w:r w:rsidR="004C78B1" w:rsidRPr="00501EFE">
        <w:rPr>
          <w:rFonts w:asciiTheme="majorHAnsi" w:hAnsiTheme="majorHAnsi" w:cstheme="majorHAnsi"/>
          <w:color w:val="auto"/>
          <w:w w:val="100"/>
          <w:sz w:val="28"/>
          <w:szCs w:val="28"/>
        </w:rPr>
        <w:t xml:space="preserve">được </w:t>
      </w:r>
      <w:r w:rsidR="00802089" w:rsidRPr="00501EFE">
        <w:rPr>
          <w:rFonts w:asciiTheme="majorHAnsi" w:hAnsiTheme="majorHAnsi" w:cstheme="majorHAnsi"/>
          <w:color w:val="auto"/>
          <w:w w:val="100"/>
          <w:sz w:val="28"/>
          <w:szCs w:val="28"/>
        </w:rPr>
        <w:t>thực hiện</w:t>
      </w:r>
      <w:r w:rsidR="00914A43" w:rsidRPr="00501EFE">
        <w:rPr>
          <w:rFonts w:asciiTheme="majorHAnsi" w:hAnsiTheme="majorHAnsi" w:cstheme="majorHAnsi"/>
          <w:color w:val="auto"/>
          <w:w w:val="100"/>
          <w:sz w:val="28"/>
          <w:szCs w:val="28"/>
        </w:rPr>
        <w:t xml:space="preserve"> vào </w:t>
      </w:r>
      <w:r w:rsidR="001067DA" w:rsidRPr="00501EFE">
        <w:rPr>
          <w:rFonts w:asciiTheme="majorHAnsi" w:hAnsiTheme="majorHAnsi" w:cstheme="majorHAnsi"/>
          <w:color w:val="auto"/>
          <w:w w:val="100"/>
          <w:sz w:val="28"/>
          <w:szCs w:val="28"/>
        </w:rPr>
        <w:t>ngày</w:t>
      </w:r>
      <w:r w:rsidR="00914A43" w:rsidRPr="00501EFE">
        <w:rPr>
          <w:rFonts w:asciiTheme="majorHAnsi" w:hAnsiTheme="majorHAnsi" w:cstheme="majorHAnsi"/>
          <w:color w:val="auto"/>
          <w:w w:val="100"/>
          <w:sz w:val="28"/>
          <w:szCs w:val="28"/>
        </w:rPr>
        <w:t xml:space="preserve"> </w:t>
      </w:r>
      <w:r w:rsidR="00802089" w:rsidRPr="00501EFE">
        <w:rPr>
          <w:rFonts w:asciiTheme="majorHAnsi" w:hAnsiTheme="majorHAnsi" w:cstheme="majorHAnsi"/>
          <w:color w:val="auto"/>
          <w:w w:val="100"/>
          <w:sz w:val="28"/>
          <w:szCs w:val="28"/>
        </w:rPr>
        <w:t>này</w:t>
      </w:r>
      <w:r w:rsidR="00914A43" w:rsidRPr="00501EFE">
        <w:rPr>
          <w:rFonts w:asciiTheme="majorHAnsi" w:hAnsiTheme="majorHAnsi" w:cstheme="majorHAnsi"/>
          <w:color w:val="auto"/>
          <w:w w:val="100"/>
          <w:sz w:val="28"/>
          <w:szCs w:val="28"/>
        </w:rPr>
        <w:t xml:space="preserve">, </w:t>
      </w:r>
      <w:r w:rsidR="000E6CBB" w:rsidRPr="00501EFE">
        <w:rPr>
          <w:rFonts w:asciiTheme="majorHAnsi" w:hAnsiTheme="majorHAnsi" w:cstheme="majorHAnsi"/>
          <w:color w:val="auto"/>
          <w:w w:val="100"/>
          <w:sz w:val="28"/>
          <w:szCs w:val="28"/>
        </w:rPr>
        <w:t xml:space="preserve">có cân nhắc đến </w:t>
      </w:r>
      <w:r w:rsidR="004C78B1" w:rsidRPr="00501EFE">
        <w:rPr>
          <w:rFonts w:asciiTheme="majorHAnsi" w:hAnsiTheme="majorHAnsi" w:cstheme="majorHAnsi"/>
          <w:color w:val="auto"/>
          <w:w w:val="100"/>
          <w:sz w:val="28"/>
          <w:szCs w:val="28"/>
        </w:rPr>
        <w:t xml:space="preserve">quan điểm đánh giá của bên tham gia thị trường </w:t>
      </w:r>
      <w:r w:rsidR="008E0125" w:rsidRPr="00501EFE">
        <w:rPr>
          <w:rFonts w:asciiTheme="majorHAnsi" w:hAnsiTheme="majorHAnsi" w:cstheme="majorHAnsi"/>
          <w:color w:val="auto"/>
          <w:w w:val="100"/>
          <w:sz w:val="28"/>
          <w:szCs w:val="28"/>
        </w:rPr>
        <w:t xml:space="preserve">đang </w:t>
      </w:r>
      <w:r w:rsidR="004C78B1" w:rsidRPr="00501EFE">
        <w:rPr>
          <w:rFonts w:asciiTheme="majorHAnsi" w:hAnsiTheme="majorHAnsi" w:cstheme="majorHAnsi"/>
          <w:color w:val="auto"/>
          <w:w w:val="100"/>
          <w:sz w:val="28"/>
          <w:szCs w:val="28"/>
        </w:rPr>
        <w:t>nắm giữ tài sản hoặc nợ phải trả. G</w:t>
      </w:r>
      <w:r w:rsidR="00914A43" w:rsidRPr="00501EFE">
        <w:rPr>
          <w:rFonts w:asciiTheme="majorHAnsi" w:hAnsiTheme="majorHAnsi" w:cstheme="majorHAnsi"/>
          <w:color w:val="auto"/>
          <w:w w:val="100"/>
          <w:sz w:val="28"/>
          <w:szCs w:val="28"/>
        </w:rPr>
        <w:t xml:space="preserve">iao dịch </w:t>
      </w:r>
      <w:r w:rsidR="004C78B1" w:rsidRPr="00501EFE">
        <w:rPr>
          <w:rFonts w:asciiTheme="majorHAnsi" w:hAnsiTheme="majorHAnsi" w:cstheme="majorHAnsi"/>
          <w:color w:val="auto"/>
          <w:w w:val="100"/>
          <w:sz w:val="28"/>
          <w:szCs w:val="28"/>
        </w:rPr>
        <w:t xml:space="preserve">giả định </w:t>
      </w:r>
      <w:r w:rsidR="00914A43" w:rsidRPr="00501EFE">
        <w:rPr>
          <w:rFonts w:asciiTheme="majorHAnsi" w:hAnsiTheme="majorHAnsi" w:cstheme="majorHAnsi"/>
          <w:color w:val="auto"/>
          <w:w w:val="100"/>
          <w:sz w:val="28"/>
          <w:szCs w:val="28"/>
        </w:rPr>
        <w:t xml:space="preserve">này là cơ </w:t>
      </w:r>
      <w:r w:rsidR="00802089" w:rsidRPr="00501EFE">
        <w:rPr>
          <w:rFonts w:asciiTheme="majorHAnsi" w:hAnsiTheme="majorHAnsi" w:cstheme="majorHAnsi"/>
          <w:color w:val="auto"/>
          <w:w w:val="100"/>
          <w:sz w:val="28"/>
          <w:szCs w:val="28"/>
        </w:rPr>
        <w:t xml:space="preserve">sở để ước tính giá bán tài sản hay </w:t>
      </w:r>
      <w:r w:rsidR="004C78B1" w:rsidRPr="00501EFE">
        <w:rPr>
          <w:rFonts w:asciiTheme="majorHAnsi" w:hAnsiTheme="majorHAnsi" w:cstheme="majorHAnsi"/>
          <w:color w:val="auto"/>
          <w:w w:val="100"/>
          <w:sz w:val="28"/>
          <w:szCs w:val="28"/>
        </w:rPr>
        <w:t xml:space="preserve">giá </w:t>
      </w:r>
      <w:r w:rsidR="00914A43" w:rsidRPr="00501EFE">
        <w:rPr>
          <w:rFonts w:asciiTheme="majorHAnsi" w:hAnsiTheme="majorHAnsi" w:cstheme="majorHAnsi"/>
          <w:color w:val="auto"/>
          <w:w w:val="100"/>
          <w:sz w:val="28"/>
          <w:szCs w:val="28"/>
        </w:rPr>
        <w:t>chuyển nhượng khoản nợ phải trả</w:t>
      </w:r>
      <w:r w:rsidR="004C78B1" w:rsidRPr="00501EFE">
        <w:rPr>
          <w:rFonts w:asciiTheme="majorHAnsi" w:hAnsiTheme="majorHAnsi" w:cstheme="majorHAnsi"/>
          <w:color w:val="auto"/>
          <w:w w:val="100"/>
          <w:sz w:val="28"/>
          <w:szCs w:val="28"/>
        </w:rPr>
        <w:t xml:space="preserve"> đó</w:t>
      </w:r>
      <w:r w:rsidR="00914A43" w:rsidRPr="00501EFE">
        <w:rPr>
          <w:rFonts w:asciiTheme="majorHAnsi" w:hAnsiTheme="majorHAnsi" w:cstheme="majorHAnsi"/>
          <w:color w:val="auto"/>
          <w:w w:val="100"/>
          <w:sz w:val="28"/>
          <w:szCs w:val="28"/>
        </w:rPr>
        <w:t>.</w:t>
      </w:r>
    </w:p>
    <w:p w:rsidR="00B337F1" w:rsidRPr="00501EFE" w:rsidRDefault="00914A43" w:rsidP="00D4112A">
      <w:pPr>
        <w:pStyle w:val="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Các bên tham gia thị trường</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22</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246D54" w:rsidRPr="00501EFE">
        <w:rPr>
          <w:rFonts w:asciiTheme="majorHAnsi" w:hAnsiTheme="majorHAnsi" w:cstheme="majorHAnsi"/>
          <w:b/>
          <w:bCs/>
          <w:color w:val="auto"/>
          <w:w w:val="100"/>
          <w:sz w:val="28"/>
          <w:szCs w:val="28"/>
        </w:rPr>
        <w:t>Đơn vị</w:t>
      </w:r>
      <w:r w:rsidR="000E6CBB" w:rsidRPr="00501EFE">
        <w:rPr>
          <w:rFonts w:asciiTheme="majorHAnsi" w:hAnsiTheme="majorHAnsi" w:cstheme="majorHAnsi"/>
          <w:b/>
          <w:bCs/>
          <w:color w:val="auto"/>
          <w:w w:val="100"/>
          <w:sz w:val="28"/>
          <w:szCs w:val="28"/>
        </w:rPr>
        <w:t xml:space="preserve"> phải</w:t>
      </w:r>
      <w:r w:rsidR="00A4538F" w:rsidRPr="00501EFE">
        <w:rPr>
          <w:rFonts w:asciiTheme="majorHAnsi" w:hAnsiTheme="majorHAnsi" w:cstheme="majorHAnsi"/>
          <w:b/>
          <w:bCs/>
          <w:color w:val="auto"/>
          <w:w w:val="100"/>
          <w:sz w:val="28"/>
          <w:szCs w:val="28"/>
        </w:rPr>
        <w:t xml:space="preserve"> xác định g</w:t>
      </w:r>
      <w:r w:rsidR="00914A43" w:rsidRPr="00501EFE">
        <w:rPr>
          <w:rFonts w:asciiTheme="majorHAnsi" w:hAnsiTheme="majorHAnsi" w:cstheme="majorHAnsi"/>
          <w:b/>
          <w:bCs/>
          <w:color w:val="auto"/>
          <w:w w:val="100"/>
          <w:sz w:val="28"/>
          <w:szCs w:val="28"/>
        </w:rPr>
        <w:t xml:space="preserve">iá trị hợp lý của một tài sản hoặc </w:t>
      </w:r>
      <w:r w:rsidR="00A4538F" w:rsidRPr="00501EFE">
        <w:rPr>
          <w:rFonts w:asciiTheme="majorHAnsi" w:hAnsiTheme="majorHAnsi" w:cstheme="majorHAnsi"/>
          <w:b/>
          <w:bCs/>
          <w:color w:val="auto"/>
          <w:w w:val="100"/>
          <w:sz w:val="28"/>
          <w:szCs w:val="28"/>
        </w:rPr>
        <w:t xml:space="preserve">một khoản </w:t>
      </w:r>
      <w:r w:rsidR="00914A43" w:rsidRPr="00501EFE">
        <w:rPr>
          <w:rFonts w:asciiTheme="majorHAnsi" w:hAnsiTheme="majorHAnsi" w:cstheme="majorHAnsi"/>
          <w:b/>
          <w:bCs/>
          <w:color w:val="auto"/>
          <w:w w:val="100"/>
          <w:sz w:val="28"/>
          <w:szCs w:val="28"/>
        </w:rPr>
        <w:t xml:space="preserve">nợ phải trả dựa trên các giả định mà các bên tham gia thị trường sẽ sử dụng khi </w:t>
      </w:r>
      <w:r w:rsidR="00A4538F" w:rsidRPr="00501EFE">
        <w:rPr>
          <w:rFonts w:asciiTheme="majorHAnsi" w:hAnsiTheme="majorHAnsi" w:cstheme="majorHAnsi"/>
          <w:b/>
          <w:bCs/>
          <w:color w:val="auto"/>
          <w:w w:val="100"/>
          <w:sz w:val="28"/>
          <w:szCs w:val="28"/>
        </w:rPr>
        <w:t>đánh</w:t>
      </w:r>
      <w:r w:rsidR="00914A43" w:rsidRPr="00501EFE">
        <w:rPr>
          <w:rFonts w:asciiTheme="majorHAnsi" w:hAnsiTheme="majorHAnsi" w:cstheme="majorHAnsi"/>
          <w:b/>
          <w:bCs/>
          <w:color w:val="auto"/>
          <w:w w:val="100"/>
          <w:sz w:val="28"/>
          <w:szCs w:val="28"/>
        </w:rPr>
        <w:t xml:space="preserve"> giá tài sản hoặc nợ phải trả nhằm đem lại lợi ích kinh tế </w:t>
      </w:r>
      <w:r w:rsidR="00A4538F" w:rsidRPr="00501EFE">
        <w:rPr>
          <w:rFonts w:asciiTheme="majorHAnsi" w:hAnsiTheme="majorHAnsi" w:cstheme="majorHAnsi"/>
          <w:b/>
          <w:bCs/>
          <w:color w:val="auto"/>
          <w:w w:val="100"/>
          <w:sz w:val="28"/>
          <w:szCs w:val="28"/>
        </w:rPr>
        <w:t>tốt nhất</w:t>
      </w:r>
      <w:r w:rsidR="00914A43" w:rsidRPr="00501EFE">
        <w:rPr>
          <w:rFonts w:asciiTheme="majorHAnsi" w:hAnsiTheme="majorHAnsi" w:cstheme="majorHAnsi"/>
          <w:b/>
          <w:bCs/>
          <w:color w:val="auto"/>
          <w:w w:val="100"/>
          <w:sz w:val="28"/>
          <w:szCs w:val="28"/>
        </w:rPr>
        <w:t xml:space="preserve"> cho họ.</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23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D86A67" w:rsidRPr="00501EFE">
        <w:rPr>
          <w:rFonts w:asciiTheme="majorHAnsi" w:hAnsiTheme="majorHAnsi" w:cstheme="majorHAnsi"/>
          <w:color w:val="auto"/>
          <w:w w:val="100"/>
          <w:sz w:val="28"/>
          <w:szCs w:val="28"/>
        </w:rPr>
        <w:t xml:space="preserve">Trong quá trình xây dựng các giả định này, </w:t>
      </w:r>
      <w:r w:rsidR="00246D54" w:rsidRPr="00501EFE">
        <w:rPr>
          <w:rFonts w:asciiTheme="majorHAnsi" w:hAnsiTheme="majorHAnsi" w:cstheme="majorHAnsi"/>
          <w:color w:val="auto"/>
          <w:w w:val="100"/>
          <w:sz w:val="28"/>
          <w:szCs w:val="28"/>
        </w:rPr>
        <w:t>đơn vị</w:t>
      </w:r>
      <w:r w:rsidR="00A4538F" w:rsidRPr="00501EFE">
        <w:rPr>
          <w:rFonts w:asciiTheme="majorHAnsi" w:hAnsiTheme="majorHAnsi" w:cstheme="majorHAnsi"/>
          <w:color w:val="auto"/>
          <w:w w:val="100"/>
          <w:sz w:val="28"/>
          <w:szCs w:val="28"/>
        </w:rPr>
        <w:t xml:space="preserve"> không cần xác định cụ thể </w:t>
      </w:r>
      <w:r w:rsidR="00D86A67" w:rsidRPr="00501EFE">
        <w:rPr>
          <w:rFonts w:asciiTheme="majorHAnsi" w:hAnsiTheme="majorHAnsi" w:cstheme="majorHAnsi"/>
          <w:color w:val="auto"/>
          <w:w w:val="100"/>
          <w:sz w:val="28"/>
          <w:szCs w:val="28"/>
        </w:rPr>
        <w:t xml:space="preserve">các bên tham gia thị trường. </w:t>
      </w:r>
      <w:proofErr w:type="gramStart"/>
      <w:r w:rsidR="00D86A67" w:rsidRPr="00501EFE">
        <w:rPr>
          <w:rFonts w:asciiTheme="majorHAnsi" w:hAnsiTheme="majorHAnsi" w:cstheme="majorHAnsi"/>
          <w:color w:val="auto"/>
          <w:w w:val="100"/>
          <w:sz w:val="28"/>
          <w:szCs w:val="28"/>
        </w:rPr>
        <w:t xml:space="preserve">Thay vào đó, </w:t>
      </w:r>
      <w:r w:rsidR="00246D54" w:rsidRPr="00501EFE">
        <w:rPr>
          <w:rFonts w:asciiTheme="majorHAnsi" w:hAnsiTheme="majorHAnsi" w:cstheme="majorHAnsi"/>
          <w:color w:val="auto"/>
          <w:w w:val="100"/>
          <w:sz w:val="28"/>
          <w:szCs w:val="28"/>
        </w:rPr>
        <w:t>đơn vị</w:t>
      </w:r>
      <w:r w:rsidR="00A4538F" w:rsidRPr="00501EFE">
        <w:rPr>
          <w:rFonts w:asciiTheme="majorHAnsi" w:hAnsiTheme="majorHAnsi" w:cstheme="majorHAnsi"/>
          <w:color w:val="auto"/>
          <w:w w:val="100"/>
          <w:sz w:val="28"/>
          <w:szCs w:val="28"/>
        </w:rPr>
        <w:t xml:space="preserve"> cần </w:t>
      </w:r>
      <w:r w:rsidR="00D86A67" w:rsidRPr="00501EFE">
        <w:rPr>
          <w:rFonts w:asciiTheme="majorHAnsi" w:hAnsiTheme="majorHAnsi" w:cstheme="majorHAnsi"/>
          <w:color w:val="auto"/>
          <w:w w:val="100"/>
          <w:sz w:val="28"/>
          <w:szCs w:val="28"/>
        </w:rPr>
        <w:t>xác định các đặc điểm để phân biệt các bên tham gia thị trường.</w:t>
      </w:r>
      <w:proofErr w:type="gramEnd"/>
      <w:r w:rsidR="00D86A67" w:rsidRPr="00501EFE">
        <w:rPr>
          <w:rFonts w:asciiTheme="majorHAnsi" w:hAnsiTheme="majorHAnsi" w:cstheme="majorHAnsi"/>
          <w:color w:val="auto"/>
          <w:w w:val="100"/>
          <w:sz w:val="28"/>
          <w:szCs w:val="28"/>
        </w:rPr>
        <w:t xml:space="preserve"> Các yếu tố cần được xem xét bao gồm:</w:t>
      </w:r>
    </w:p>
    <w:p w:rsidR="00D86A67" w:rsidRPr="00501EFE" w:rsidRDefault="000A7709" w:rsidP="00924FC1">
      <w:pPr>
        <w:pStyle w:val="loweralphalevel1"/>
        <w:numPr>
          <w:ilvl w:val="0"/>
          <w:numId w:val="2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w:t>
      </w:r>
      <w:r w:rsidR="00D86A67" w:rsidRPr="00501EFE">
        <w:rPr>
          <w:rFonts w:asciiTheme="majorHAnsi" w:hAnsiTheme="majorHAnsi" w:cstheme="majorHAnsi"/>
          <w:color w:val="auto"/>
          <w:w w:val="100"/>
          <w:sz w:val="28"/>
          <w:szCs w:val="28"/>
        </w:rPr>
        <w:t>ài sản hoặc khoản nợ phải trả cần được xác định giá trị hợp lý;</w:t>
      </w:r>
    </w:p>
    <w:p w:rsidR="00D86A67" w:rsidRPr="00501EFE" w:rsidRDefault="000A7709" w:rsidP="00924FC1">
      <w:pPr>
        <w:pStyle w:val="loweralphalevel1"/>
        <w:numPr>
          <w:ilvl w:val="0"/>
          <w:numId w:val="2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w:t>
      </w:r>
      <w:r w:rsidR="00D86A67" w:rsidRPr="00501EFE">
        <w:rPr>
          <w:rFonts w:asciiTheme="majorHAnsi" w:hAnsiTheme="majorHAnsi" w:cstheme="majorHAnsi"/>
          <w:color w:val="auto"/>
          <w:w w:val="100"/>
          <w:sz w:val="28"/>
          <w:szCs w:val="28"/>
        </w:rPr>
        <w:t xml:space="preserve">hị trường chính </w:t>
      </w:r>
      <w:r w:rsidR="00A4538F" w:rsidRPr="00501EFE">
        <w:rPr>
          <w:rFonts w:asciiTheme="majorHAnsi" w:hAnsiTheme="majorHAnsi" w:cstheme="majorHAnsi"/>
          <w:color w:val="auto"/>
          <w:w w:val="100"/>
          <w:sz w:val="28"/>
          <w:szCs w:val="28"/>
        </w:rPr>
        <w:t xml:space="preserve">yếu </w:t>
      </w:r>
      <w:r w:rsidR="00D86A67" w:rsidRPr="00501EFE">
        <w:rPr>
          <w:rFonts w:asciiTheme="majorHAnsi" w:hAnsiTheme="majorHAnsi" w:cstheme="majorHAnsi"/>
          <w:color w:val="auto"/>
          <w:w w:val="100"/>
          <w:sz w:val="28"/>
          <w:szCs w:val="28"/>
        </w:rPr>
        <w:t xml:space="preserve">(hoặc thị trường thuận lợi nhất) cho tài sản hoặc khoản nợ phải trả đó; và </w:t>
      </w:r>
    </w:p>
    <w:p w:rsidR="00D86A67" w:rsidRPr="00501EFE" w:rsidRDefault="000A7709" w:rsidP="00924FC1">
      <w:pPr>
        <w:pStyle w:val="loweralphalevel1"/>
        <w:numPr>
          <w:ilvl w:val="0"/>
          <w:numId w:val="24"/>
        </w:numPr>
        <w:tabs>
          <w:tab w:val="clear" w:pos="420"/>
        </w:tabs>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c</w:t>
      </w:r>
      <w:r w:rsidR="00D86A67" w:rsidRPr="00501EFE">
        <w:rPr>
          <w:rFonts w:asciiTheme="majorHAnsi" w:hAnsiTheme="majorHAnsi" w:cstheme="majorHAnsi"/>
          <w:color w:val="auto"/>
          <w:w w:val="100"/>
          <w:sz w:val="28"/>
          <w:szCs w:val="28"/>
        </w:rPr>
        <w:t>ác</w:t>
      </w:r>
      <w:proofErr w:type="gramEnd"/>
      <w:r w:rsidR="00D86A67" w:rsidRPr="00501EFE">
        <w:rPr>
          <w:rFonts w:asciiTheme="majorHAnsi" w:hAnsiTheme="majorHAnsi" w:cstheme="majorHAnsi"/>
          <w:color w:val="auto"/>
          <w:w w:val="100"/>
          <w:sz w:val="28"/>
          <w:szCs w:val="28"/>
        </w:rPr>
        <w:t xml:space="preserve"> bên tham gia thị trường sẽ tham gia vào giao dịch </w:t>
      </w:r>
      <w:r w:rsidR="00FE088E" w:rsidRPr="00501EFE">
        <w:rPr>
          <w:rFonts w:asciiTheme="majorHAnsi" w:hAnsiTheme="majorHAnsi" w:cstheme="majorHAnsi"/>
          <w:color w:val="auto"/>
          <w:w w:val="100"/>
          <w:sz w:val="28"/>
          <w:szCs w:val="28"/>
        </w:rPr>
        <w:t xml:space="preserve">trong thị trường </w:t>
      </w:r>
      <w:r w:rsidR="00D86A67" w:rsidRPr="00501EFE">
        <w:rPr>
          <w:rFonts w:asciiTheme="majorHAnsi" w:hAnsiTheme="majorHAnsi" w:cstheme="majorHAnsi"/>
          <w:color w:val="auto"/>
          <w:w w:val="100"/>
          <w:sz w:val="28"/>
          <w:szCs w:val="28"/>
        </w:rPr>
        <w:t>đó</w:t>
      </w:r>
      <w:r w:rsidR="00FE088E" w:rsidRPr="00501EFE">
        <w:rPr>
          <w:rFonts w:asciiTheme="majorHAnsi" w:hAnsiTheme="majorHAnsi" w:cstheme="majorHAnsi"/>
          <w:color w:val="auto"/>
          <w:w w:val="100"/>
          <w:sz w:val="28"/>
          <w:szCs w:val="28"/>
        </w:rPr>
        <w:t xml:space="preserve"> cùng với </w:t>
      </w:r>
      <w:r w:rsidR="00246D54" w:rsidRPr="00501EFE">
        <w:rPr>
          <w:rFonts w:asciiTheme="majorHAnsi" w:hAnsiTheme="majorHAnsi" w:cstheme="majorHAnsi"/>
          <w:color w:val="auto"/>
          <w:w w:val="100"/>
          <w:sz w:val="28"/>
          <w:szCs w:val="28"/>
        </w:rPr>
        <w:t>đơn vị</w:t>
      </w:r>
      <w:r w:rsidR="00D86A67" w:rsidRPr="00501EFE">
        <w:rPr>
          <w:rFonts w:asciiTheme="majorHAnsi" w:hAnsiTheme="majorHAnsi" w:cstheme="majorHAnsi"/>
          <w:color w:val="auto"/>
          <w:w w:val="100"/>
          <w:sz w:val="28"/>
          <w:szCs w:val="28"/>
        </w:rPr>
        <w:t xml:space="preserve">.  </w:t>
      </w:r>
    </w:p>
    <w:p w:rsidR="00B337F1" w:rsidRPr="00501EFE" w:rsidRDefault="00D86A67" w:rsidP="00D4112A">
      <w:pPr>
        <w:pStyle w:val="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Giá</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24</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D86A67" w:rsidRPr="00501EFE">
        <w:rPr>
          <w:rFonts w:asciiTheme="majorHAnsi" w:hAnsiTheme="majorHAnsi" w:cstheme="majorHAnsi"/>
          <w:b/>
          <w:bCs/>
          <w:color w:val="auto"/>
          <w:w w:val="100"/>
          <w:sz w:val="28"/>
          <w:szCs w:val="28"/>
        </w:rPr>
        <w:t xml:space="preserve">Giá trị hợp lý là giá </w:t>
      </w:r>
      <w:r w:rsidR="00E13FCA" w:rsidRPr="00501EFE">
        <w:rPr>
          <w:rFonts w:asciiTheme="majorHAnsi" w:hAnsiTheme="majorHAnsi" w:cstheme="majorHAnsi"/>
          <w:b/>
          <w:bCs/>
          <w:color w:val="auto"/>
          <w:w w:val="100"/>
          <w:sz w:val="28"/>
          <w:szCs w:val="28"/>
        </w:rPr>
        <w:t xml:space="preserve">mà </w:t>
      </w:r>
      <w:r w:rsidR="00246D54" w:rsidRPr="00501EFE">
        <w:rPr>
          <w:rFonts w:asciiTheme="majorHAnsi" w:hAnsiTheme="majorHAnsi" w:cstheme="majorHAnsi"/>
          <w:b/>
          <w:bCs/>
          <w:color w:val="auto"/>
          <w:w w:val="100"/>
          <w:sz w:val="28"/>
          <w:szCs w:val="28"/>
        </w:rPr>
        <w:t>đơn vị</w:t>
      </w:r>
      <w:r w:rsidR="00E13FCA" w:rsidRPr="00501EFE">
        <w:rPr>
          <w:rFonts w:asciiTheme="majorHAnsi" w:hAnsiTheme="majorHAnsi" w:cstheme="majorHAnsi"/>
          <w:b/>
          <w:bCs/>
          <w:color w:val="auto"/>
          <w:w w:val="100"/>
          <w:sz w:val="28"/>
          <w:szCs w:val="28"/>
        </w:rPr>
        <w:t xml:space="preserve"> </w:t>
      </w:r>
      <w:r w:rsidR="00D86A67" w:rsidRPr="00501EFE">
        <w:rPr>
          <w:rFonts w:asciiTheme="majorHAnsi" w:hAnsiTheme="majorHAnsi" w:cstheme="majorHAnsi"/>
          <w:b/>
          <w:bCs/>
          <w:color w:val="auto"/>
          <w:w w:val="100"/>
          <w:sz w:val="28"/>
          <w:szCs w:val="28"/>
        </w:rPr>
        <w:t xml:space="preserve">có thể nhận được khi bán một tài sản hoặc </w:t>
      </w:r>
      <w:r w:rsidR="00FE088E" w:rsidRPr="00501EFE">
        <w:rPr>
          <w:rFonts w:asciiTheme="majorHAnsi" w:hAnsiTheme="majorHAnsi" w:cstheme="majorHAnsi"/>
          <w:b/>
          <w:bCs/>
          <w:color w:val="auto"/>
          <w:w w:val="100"/>
          <w:sz w:val="28"/>
          <w:szCs w:val="28"/>
        </w:rPr>
        <w:t xml:space="preserve">giá </w:t>
      </w:r>
      <w:r w:rsidR="00D86A67" w:rsidRPr="00501EFE">
        <w:rPr>
          <w:rFonts w:asciiTheme="majorHAnsi" w:hAnsiTheme="majorHAnsi" w:cstheme="majorHAnsi"/>
          <w:b/>
          <w:bCs/>
          <w:color w:val="auto"/>
          <w:w w:val="100"/>
          <w:sz w:val="28"/>
          <w:szCs w:val="28"/>
        </w:rPr>
        <w:t xml:space="preserve">chuyển nhượng </w:t>
      </w:r>
      <w:r w:rsidR="00FE088E" w:rsidRPr="00501EFE">
        <w:rPr>
          <w:rFonts w:asciiTheme="majorHAnsi" w:hAnsiTheme="majorHAnsi" w:cstheme="majorHAnsi"/>
          <w:b/>
          <w:bCs/>
          <w:color w:val="auto"/>
          <w:w w:val="100"/>
          <w:sz w:val="28"/>
          <w:szCs w:val="28"/>
        </w:rPr>
        <w:t xml:space="preserve">một khoản </w:t>
      </w:r>
      <w:r w:rsidR="00D86A67" w:rsidRPr="00501EFE">
        <w:rPr>
          <w:rFonts w:asciiTheme="majorHAnsi" w:hAnsiTheme="majorHAnsi" w:cstheme="majorHAnsi"/>
          <w:b/>
          <w:bCs/>
          <w:color w:val="auto"/>
          <w:w w:val="100"/>
          <w:sz w:val="28"/>
          <w:szCs w:val="28"/>
        </w:rPr>
        <w:t xml:space="preserve">nợ phải trả trong một </w:t>
      </w:r>
      <w:r w:rsidR="00FE088E" w:rsidRPr="00501EFE">
        <w:rPr>
          <w:rFonts w:asciiTheme="majorHAnsi" w:hAnsiTheme="majorHAnsi" w:cstheme="majorHAnsi"/>
          <w:b/>
          <w:bCs/>
          <w:color w:val="auto"/>
          <w:w w:val="100"/>
          <w:sz w:val="28"/>
          <w:szCs w:val="28"/>
        </w:rPr>
        <w:t>g</w:t>
      </w:r>
      <w:r w:rsidR="00FC1CDB" w:rsidRPr="00501EFE">
        <w:rPr>
          <w:rFonts w:asciiTheme="majorHAnsi" w:hAnsiTheme="majorHAnsi" w:cstheme="majorHAnsi"/>
          <w:b/>
          <w:bCs/>
          <w:color w:val="auto"/>
          <w:w w:val="100"/>
          <w:sz w:val="28"/>
          <w:szCs w:val="28"/>
        </w:rPr>
        <w:t>iao dịch tự nguyện có tổ chức</w:t>
      </w:r>
      <w:r w:rsidR="00D86A67" w:rsidRPr="00501EFE">
        <w:rPr>
          <w:rFonts w:asciiTheme="majorHAnsi" w:hAnsiTheme="majorHAnsi" w:cstheme="majorHAnsi"/>
          <w:b/>
          <w:bCs/>
          <w:color w:val="auto"/>
          <w:w w:val="100"/>
          <w:sz w:val="28"/>
          <w:szCs w:val="28"/>
        </w:rPr>
        <w:t xml:space="preserve"> trên thị trường chính </w:t>
      </w:r>
      <w:r w:rsidR="00A4538F" w:rsidRPr="00501EFE">
        <w:rPr>
          <w:rFonts w:asciiTheme="majorHAnsi" w:hAnsiTheme="majorHAnsi" w:cstheme="majorHAnsi"/>
          <w:b/>
          <w:bCs/>
          <w:color w:val="auto"/>
          <w:w w:val="100"/>
          <w:sz w:val="28"/>
          <w:szCs w:val="28"/>
        </w:rPr>
        <w:t xml:space="preserve">yếu </w:t>
      </w:r>
      <w:r w:rsidR="00D86A67" w:rsidRPr="00501EFE">
        <w:rPr>
          <w:rFonts w:asciiTheme="majorHAnsi" w:hAnsiTheme="majorHAnsi" w:cstheme="majorHAnsi"/>
          <w:b/>
          <w:bCs/>
          <w:color w:val="auto"/>
          <w:w w:val="100"/>
          <w:sz w:val="28"/>
          <w:szCs w:val="28"/>
        </w:rPr>
        <w:t>(hoặc thị trường thuận lợi nhất) tại thời điểm</w:t>
      </w:r>
      <w:r w:rsidR="00A4538F" w:rsidRPr="00501EFE">
        <w:rPr>
          <w:rFonts w:asciiTheme="majorHAnsi" w:hAnsiTheme="majorHAnsi" w:cstheme="majorHAnsi"/>
          <w:b/>
          <w:bCs/>
          <w:color w:val="auto"/>
          <w:w w:val="100"/>
          <w:sz w:val="28"/>
          <w:szCs w:val="28"/>
        </w:rPr>
        <w:t xml:space="preserve"> xác</w:t>
      </w:r>
      <w:r w:rsidR="00D86A67" w:rsidRPr="00501EFE">
        <w:rPr>
          <w:rFonts w:asciiTheme="majorHAnsi" w:hAnsiTheme="majorHAnsi" w:cstheme="majorHAnsi"/>
          <w:b/>
          <w:bCs/>
          <w:color w:val="auto"/>
          <w:w w:val="100"/>
          <w:sz w:val="28"/>
          <w:szCs w:val="28"/>
        </w:rPr>
        <w:t xml:space="preserve"> định giá </w:t>
      </w:r>
      <w:r w:rsidR="00A4538F" w:rsidRPr="00501EFE">
        <w:rPr>
          <w:rFonts w:asciiTheme="majorHAnsi" w:hAnsiTheme="majorHAnsi" w:cstheme="majorHAnsi"/>
          <w:b/>
          <w:bCs/>
          <w:color w:val="auto"/>
          <w:w w:val="100"/>
          <w:sz w:val="28"/>
          <w:szCs w:val="28"/>
        </w:rPr>
        <w:t xml:space="preserve">trị </w:t>
      </w:r>
      <w:r w:rsidR="00D86A67" w:rsidRPr="00501EFE">
        <w:rPr>
          <w:rFonts w:asciiTheme="majorHAnsi" w:hAnsiTheme="majorHAnsi" w:cstheme="majorHAnsi"/>
          <w:b/>
          <w:bCs/>
          <w:color w:val="auto"/>
          <w:w w:val="100"/>
          <w:sz w:val="28"/>
          <w:szCs w:val="28"/>
        </w:rPr>
        <w:t>trong điều kiện thị trường hi</w:t>
      </w:r>
      <w:r w:rsidR="00A4538F" w:rsidRPr="00501EFE">
        <w:rPr>
          <w:rFonts w:asciiTheme="majorHAnsi" w:hAnsiTheme="majorHAnsi" w:cstheme="majorHAnsi"/>
          <w:b/>
          <w:bCs/>
          <w:color w:val="auto"/>
          <w:w w:val="100"/>
          <w:sz w:val="28"/>
          <w:szCs w:val="28"/>
        </w:rPr>
        <w:t>ện tại (</w:t>
      </w:r>
      <w:r w:rsidR="00FE088E" w:rsidRPr="00501EFE">
        <w:rPr>
          <w:rFonts w:asciiTheme="majorHAnsi" w:hAnsiTheme="majorHAnsi" w:cstheme="majorHAnsi"/>
          <w:b/>
          <w:bCs/>
          <w:color w:val="auto"/>
          <w:w w:val="100"/>
          <w:sz w:val="28"/>
          <w:szCs w:val="28"/>
        </w:rPr>
        <w:t>tức là</w:t>
      </w:r>
      <w:r w:rsidR="00A4538F" w:rsidRPr="00501EFE">
        <w:rPr>
          <w:rFonts w:asciiTheme="majorHAnsi" w:hAnsiTheme="majorHAnsi" w:cstheme="majorHAnsi"/>
          <w:b/>
          <w:bCs/>
          <w:color w:val="auto"/>
          <w:w w:val="100"/>
          <w:sz w:val="28"/>
          <w:szCs w:val="28"/>
        </w:rPr>
        <w:t xml:space="preserve"> giá đầu ra</w:t>
      </w:r>
      <w:r w:rsidR="00D86A67" w:rsidRPr="00501EFE">
        <w:rPr>
          <w:rFonts w:asciiTheme="majorHAnsi" w:hAnsiTheme="majorHAnsi" w:cstheme="majorHAnsi"/>
          <w:b/>
          <w:bCs/>
          <w:color w:val="auto"/>
          <w:w w:val="100"/>
          <w:sz w:val="28"/>
          <w:szCs w:val="28"/>
        </w:rPr>
        <w:t xml:space="preserve">), </w:t>
      </w:r>
      <w:r w:rsidR="00FE088E" w:rsidRPr="00501EFE">
        <w:rPr>
          <w:rFonts w:asciiTheme="majorHAnsi" w:hAnsiTheme="majorHAnsi" w:cstheme="majorHAnsi"/>
          <w:b/>
          <w:bCs/>
          <w:color w:val="auto"/>
          <w:w w:val="100"/>
          <w:sz w:val="28"/>
          <w:szCs w:val="28"/>
        </w:rPr>
        <w:t>cho dù</w:t>
      </w:r>
      <w:r w:rsidR="00D86A67" w:rsidRPr="00501EFE">
        <w:rPr>
          <w:rFonts w:asciiTheme="majorHAnsi" w:hAnsiTheme="majorHAnsi" w:cstheme="majorHAnsi"/>
          <w:b/>
          <w:bCs/>
          <w:color w:val="auto"/>
          <w:w w:val="100"/>
          <w:sz w:val="28"/>
          <w:szCs w:val="28"/>
        </w:rPr>
        <w:t xml:space="preserve"> </w:t>
      </w:r>
      <w:r w:rsidR="00E35057" w:rsidRPr="00501EFE">
        <w:rPr>
          <w:rFonts w:asciiTheme="majorHAnsi" w:hAnsiTheme="majorHAnsi" w:cstheme="majorHAnsi"/>
          <w:b/>
          <w:bCs/>
          <w:color w:val="auto"/>
          <w:w w:val="100"/>
          <w:sz w:val="28"/>
          <w:szCs w:val="28"/>
        </w:rPr>
        <w:t xml:space="preserve">đó là giá </w:t>
      </w:r>
      <w:r w:rsidR="00D86A67" w:rsidRPr="00501EFE">
        <w:rPr>
          <w:rFonts w:asciiTheme="majorHAnsi" w:hAnsiTheme="majorHAnsi" w:cstheme="majorHAnsi"/>
          <w:b/>
          <w:bCs/>
          <w:color w:val="auto"/>
          <w:w w:val="100"/>
          <w:sz w:val="28"/>
          <w:szCs w:val="28"/>
        </w:rPr>
        <w:t xml:space="preserve">quan sát </w:t>
      </w:r>
      <w:r w:rsidR="00E35057" w:rsidRPr="00501EFE">
        <w:rPr>
          <w:rFonts w:asciiTheme="majorHAnsi" w:hAnsiTheme="majorHAnsi" w:cstheme="majorHAnsi"/>
          <w:b/>
          <w:bCs/>
          <w:color w:val="auto"/>
          <w:w w:val="100"/>
          <w:sz w:val="28"/>
          <w:szCs w:val="28"/>
        </w:rPr>
        <w:t xml:space="preserve">được </w:t>
      </w:r>
      <w:r w:rsidR="00D86A67" w:rsidRPr="00501EFE">
        <w:rPr>
          <w:rFonts w:asciiTheme="majorHAnsi" w:hAnsiTheme="majorHAnsi" w:cstheme="majorHAnsi"/>
          <w:b/>
          <w:bCs/>
          <w:color w:val="auto"/>
          <w:w w:val="100"/>
          <w:sz w:val="28"/>
          <w:szCs w:val="28"/>
        </w:rPr>
        <w:lastRenderedPageBreak/>
        <w:t xml:space="preserve">trực tiếp trên thị trường </w:t>
      </w:r>
      <w:r w:rsidR="00A43220" w:rsidRPr="00501EFE">
        <w:rPr>
          <w:rFonts w:asciiTheme="majorHAnsi" w:hAnsiTheme="majorHAnsi" w:cstheme="majorHAnsi"/>
          <w:b/>
          <w:bCs/>
          <w:color w:val="auto"/>
          <w:w w:val="100"/>
          <w:sz w:val="28"/>
          <w:szCs w:val="28"/>
        </w:rPr>
        <w:t xml:space="preserve">hay </w:t>
      </w:r>
      <w:r w:rsidR="00E35057" w:rsidRPr="00501EFE">
        <w:rPr>
          <w:rFonts w:asciiTheme="majorHAnsi" w:hAnsiTheme="majorHAnsi" w:cstheme="majorHAnsi"/>
          <w:b/>
          <w:bCs/>
          <w:color w:val="auto"/>
          <w:w w:val="100"/>
          <w:sz w:val="28"/>
          <w:szCs w:val="28"/>
        </w:rPr>
        <w:t xml:space="preserve">là giá </w:t>
      </w:r>
      <w:r w:rsidR="00D86A67" w:rsidRPr="00501EFE">
        <w:rPr>
          <w:rFonts w:asciiTheme="majorHAnsi" w:hAnsiTheme="majorHAnsi" w:cstheme="majorHAnsi"/>
          <w:b/>
          <w:bCs/>
          <w:color w:val="auto"/>
          <w:w w:val="100"/>
          <w:sz w:val="28"/>
          <w:szCs w:val="28"/>
        </w:rPr>
        <w:t xml:space="preserve">được ước tính </w:t>
      </w:r>
      <w:r w:rsidR="00A43220" w:rsidRPr="00501EFE">
        <w:rPr>
          <w:rFonts w:asciiTheme="majorHAnsi" w:hAnsiTheme="majorHAnsi" w:cstheme="majorHAnsi"/>
          <w:b/>
          <w:bCs/>
          <w:color w:val="auto"/>
          <w:w w:val="100"/>
          <w:sz w:val="28"/>
          <w:szCs w:val="28"/>
        </w:rPr>
        <w:t xml:space="preserve">sử dụng các </w:t>
      </w:r>
      <w:r w:rsidR="00D86A67" w:rsidRPr="00501EFE">
        <w:rPr>
          <w:rFonts w:asciiTheme="majorHAnsi" w:hAnsiTheme="majorHAnsi" w:cstheme="majorHAnsi"/>
          <w:b/>
          <w:bCs/>
          <w:color w:val="auto"/>
          <w:w w:val="100"/>
          <w:sz w:val="28"/>
          <w:szCs w:val="28"/>
        </w:rPr>
        <w:t>kỹ thuật định giá</w:t>
      </w:r>
      <w:r w:rsidR="00E35057" w:rsidRPr="00501EFE">
        <w:rPr>
          <w:rFonts w:asciiTheme="majorHAnsi" w:hAnsiTheme="majorHAnsi" w:cstheme="majorHAnsi"/>
          <w:b/>
          <w:bCs/>
          <w:color w:val="auto"/>
          <w:w w:val="100"/>
          <w:sz w:val="28"/>
          <w:szCs w:val="28"/>
        </w:rPr>
        <w:t xml:space="preserve"> khác</w:t>
      </w:r>
      <w:r w:rsidR="00D86A67" w:rsidRPr="00501EFE">
        <w:rPr>
          <w:rFonts w:asciiTheme="majorHAnsi" w:hAnsiTheme="majorHAnsi" w:cstheme="majorHAnsi"/>
          <w:b/>
          <w:bCs/>
          <w:color w:val="auto"/>
          <w:w w:val="100"/>
          <w:sz w:val="28"/>
          <w:szCs w:val="28"/>
        </w:rPr>
        <w:t>.</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25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D86A67" w:rsidRPr="00501EFE">
        <w:rPr>
          <w:rFonts w:asciiTheme="majorHAnsi" w:hAnsiTheme="majorHAnsi" w:cstheme="majorHAnsi"/>
          <w:color w:val="auto"/>
          <w:w w:val="100"/>
          <w:sz w:val="28"/>
          <w:szCs w:val="28"/>
        </w:rPr>
        <w:t xml:space="preserve">Giá trên thị trường chính </w:t>
      </w:r>
      <w:r w:rsidR="005C69CB" w:rsidRPr="00501EFE">
        <w:rPr>
          <w:rFonts w:asciiTheme="majorHAnsi" w:hAnsiTheme="majorHAnsi" w:cstheme="majorHAnsi"/>
          <w:color w:val="auto"/>
          <w:w w:val="100"/>
          <w:sz w:val="28"/>
          <w:szCs w:val="28"/>
        </w:rPr>
        <w:t xml:space="preserve">yếu </w:t>
      </w:r>
      <w:r w:rsidR="00D86A67" w:rsidRPr="00501EFE">
        <w:rPr>
          <w:rFonts w:asciiTheme="majorHAnsi" w:hAnsiTheme="majorHAnsi" w:cstheme="majorHAnsi"/>
          <w:color w:val="auto"/>
          <w:w w:val="100"/>
          <w:sz w:val="28"/>
          <w:szCs w:val="28"/>
        </w:rPr>
        <w:t xml:space="preserve">(hay thị trường thuận lợi nhất) dùng </w:t>
      </w:r>
      <w:r w:rsidR="005C69CB" w:rsidRPr="00501EFE">
        <w:rPr>
          <w:rFonts w:asciiTheme="majorHAnsi" w:hAnsiTheme="majorHAnsi" w:cstheme="majorHAnsi"/>
          <w:color w:val="auto"/>
          <w:w w:val="100"/>
          <w:sz w:val="28"/>
          <w:szCs w:val="28"/>
        </w:rPr>
        <w:t xml:space="preserve">làm </w:t>
      </w:r>
      <w:r w:rsidR="00D86A67" w:rsidRPr="00501EFE">
        <w:rPr>
          <w:rFonts w:asciiTheme="majorHAnsi" w:hAnsiTheme="majorHAnsi" w:cstheme="majorHAnsi"/>
          <w:color w:val="auto"/>
          <w:w w:val="100"/>
          <w:sz w:val="28"/>
          <w:szCs w:val="28"/>
        </w:rPr>
        <w:t xml:space="preserve">cơ sở để xác định giá trị hợp lý của tài sản hoặc nợ phải trả sẽ không được điều chỉnh </w:t>
      </w:r>
      <w:r w:rsidR="00C75B70" w:rsidRPr="00501EFE">
        <w:rPr>
          <w:rFonts w:asciiTheme="majorHAnsi" w:hAnsiTheme="majorHAnsi" w:cstheme="majorHAnsi"/>
          <w:color w:val="auto"/>
          <w:w w:val="100"/>
          <w:sz w:val="28"/>
          <w:szCs w:val="28"/>
        </w:rPr>
        <w:t>để phản ánh</w:t>
      </w:r>
      <w:r w:rsidR="00D86A67" w:rsidRPr="00501EFE">
        <w:rPr>
          <w:rFonts w:asciiTheme="majorHAnsi" w:hAnsiTheme="majorHAnsi" w:cstheme="majorHAnsi"/>
          <w:color w:val="auto"/>
          <w:w w:val="100"/>
          <w:sz w:val="28"/>
          <w:szCs w:val="28"/>
        </w:rPr>
        <w:t xml:space="preserve"> </w:t>
      </w:r>
      <w:r w:rsidR="00D86A67" w:rsidRPr="00501EFE">
        <w:rPr>
          <w:rFonts w:asciiTheme="majorHAnsi" w:hAnsiTheme="majorHAnsi" w:cstheme="majorHAnsi"/>
          <w:i/>
          <w:color w:val="auto"/>
          <w:w w:val="100"/>
          <w:sz w:val="28"/>
          <w:szCs w:val="28"/>
        </w:rPr>
        <w:t>chi phí giao dịch</w:t>
      </w:r>
      <w:r w:rsidR="00D86A67" w:rsidRPr="00501EFE">
        <w:rPr>
          <w:rFonts w:asciiTheme="majorHAnsi" w:hAnsiTheme="majorHAnsi" w:cstheme="majorHAnsi"/>
          <w:color w:val="auto"/>
          <w:w w:val="100"/>
          <w:sz w:val="28"/>
          <w:szCs w:val="28"/>
        </w:rPr>
        <w:t xml:space="preserve">. </w:t>
      </w:r>
      <w:r w:rsidR="00C75B70" w:rsidRPr="00501EFE">
        <w:rPr>
          <w:rFonts w:asciiTheme="majorHAnsi" w:hAnsiTheme="majorHAnsi" w:cstheme="majorHAnsi"/>
          <w:color w:val="auto"/>
          <w:w w:val="100"/>
          <w:sz w:val="28"/>
          <w:szCs w:val="28"/>
        </w:rPr>
        <w:t>C</w:t>
      </w:r>
      <w:r w:rsidR="00D86A67" w:rsidRPr="00501EFE">
        <w:rPr>
          <w:rFonts w:asciiTheme="majorHAnsi" w:hAnsiTheme="majorHAnsi" w:cstheme="majorHAnsi"/>
          <w:color w:val="auto"/>
          <w:w w:val="100"/>
          <w:sz w:val="28"/>
          <w:szCs w:val="28"/>
        </w:rPr>
        <w:t xml:space="preserve">hi phí giao dịch sẽ được ghi nhận </w:t>
      </w:r>
      <w:proofErr w:type="gramStart"/>
      <w:r w:rsidR="00D86A67" w:rsidRPr="00501EFE">
        <w:rPr>
          <w:rFonts w:asciiTheme="majorHAnsi" w:hAnsiTheme="majorHAnsi" w:cstheme="majorHAnsi"/>
          <w:color w:val="auto"/>
          <w:w w:val="100"/>
          <w:sz w:val="28"/>
          <w:szCs w:val="28"/>
        </w:rPr>
        <w:t>theo</w:t>
      </w:r>
      <w:proofErr w:type="gramEnd"/>
      <w:r w:rsidR="00D86A67" w:rsidRPr="00501EFE">
        <w:rPr>
          <w:rFonts w:asciiTheme="majorHAnsi" w:hAnsiTheme="majorHAnsi" w:cstheme="majorHAnsi"/>
          <w:color w:val="auto"/>
          <w:w w:val="100"/>
          <w:sz w:val="28"/>
          <w:szCs w:val="28"/>
        </w:rPr>
        <w:t xml:space="preserve"> hướng dẫn của các Chuẩn mực </w:t>
      </w:r>
      <w:r w:rsidR="005C69CB" w:rsidRPr="00501EFE">
        <w:rPr>
          <w:rFonts w:asciiTheme="majorHAnsi" w:hAnsiTheme="majorHAnsi" w:cstheme="majorHAnsi"/>
          <w:color w:val="auto"/>
          <w:w w:val="100"/>
          <w:sz w:val="28"/>
          <w:szCs w:val="28"/>
        </w:rPr>
        <w:t>báo cáo tài chính quố</w:t>
      </w:r>
      <w:r w:rsidR="009834CB" w:rsidRPr="00501EFE">
        <w:rPr>
          <w:rFonts w:asciiTheme="majorHAnsi" w:hAnsiTheme="majorHAnsi" w:cstheme="majorHAnsi"/>
          <w:color w:val="auto"/>
          <w:w w:val="100"/>
          <w:sz w:val="28"/>
          <w:szCs w:val="28"/>
        </w:rPr>
        <w:t>c</w:t>
      </w:r>
      <w:r w:rsidR="005C69CB" w:rsidRPr="00501EFE">
        <w:rPr>
          <w:rFonts w:asciiTheme="majorHAnsi" w:hAnsiTheme="majorHAnsi" w:cstheme="majorHAnsi"/>
          <w:color w:val="auto"/>
          <w:w w:val="100"/>
          <w:sz w:val="28"/>
          <w:szCs w:val="28"/>
        </w:rPr>
        <w:t xml:space="preserve"> tế </w:t>
      </w:r>
      <w:r w:rsidR="00D86A67" w:rsidRPr="00501EFE">
        <w:rPr>
          <w:rFonts w:asciiTheme="majorHAnsi" w:hAnsiTheme="majorHAnsi" w:cstheme="majorHAnsi"/>
          <w:color w:val="auto"/>
          <w:w w:val="100"/>
          <w:sz w:val="28"/>
          <w:szCs w:val="28"/>
        </w:rPr>
        <w:t xml:space="preserve">khác. </w:t>
      </w:r>
      <w:proofErr w:type="gramStart"/>
      <w:r w:rsidR="00D86A67" w:rsidRPr="00501EFE">
        <w:rPr>
          <w:rFonts w:asciiTheme="majorHAnsi" w:hAnsiTheme="majorHAnsi" w:cstheme="majorHAnsi"/>
          <w:color w:val="auto"/>
          <w:w w:val="100"/>
          <w:sz w:val="28"/>
          <w:szCs w:val="28"/>
        </w:rPr>
        <w:t xml:space="preserve">Chi phí giao dịch không </w:t>
      </w:r>
      <w:r w:rsidR="00C75B70" w:rsidRPr="00501EFE">
        <w:rPr>
          <w:rFonts w:asciiTheme="majorHAnsi" w:hAnsiTheme="majorHAnsi" w:cstheme="majorHAnsi"/>
          <w:color w:val="auto"/>
          <w:w w:val="100"/>
          <w:sz w:val="28"/>
          <w:szCs w:val="28"/>
        </w:rPr>
        <w:t>phải là</w:t>
      </w:r>
      <w:r w:rsidR="00D86A67" w:rsidRPr="00501EFE">
        <w:rPr>
          <w:rFonts w:asciiTheme="majorHAnsi" w:hAnsiTheme="majorHAnsi" w:cstheme="majorHAnsi"/>
          <w:color w:val="auto"/>
          <w:w w:val="100"/>
          <w:sz w:val="28"/>
          <w:szCs w:val="28"/>
        </w:rPr>
        <w:t xml:space="preserve"> đặc điểm của một tài sản hoặc nợ phải trả, </w:t>
      </w:r>
      <w:r w:rsidR="00505616" w:rsidRPr="00501EFE">
        <w:rPr>
          <w:rFonts w:asciiTheme="majorHAnsi" w:hAnsiTheme="majorHAnsi" w:cstheme="majorHAnsi"/>
          <w:color w:val="auto"/>
          <w:w w:val="100"/>
          <w:sz w:val="28"/>
          <w:szCs w:val="28"/>
        </w:rPr>
        <w:t xml:space="preserve">nó </w:t>
      </w:r>
      <w:r w:rsidR="00D86A67" w:rsidRPr="00501EFE">
        <w:rPr>
          <w:rFonts w:asciiTheme="majorHAnsi" w:hAnsiTheme="majorHAnsi" w:cstheme="majorHAnsi"/>
          <w:color w:val="auto"/>
          <w:w w:val="100"/>
          <w:sz w:val="28"/>
          <w:szCs w:val="28"/>
        </w:rPr>
        <w:t xml:space="preserve">chỉ </w:t>
      </w:r>
      <w:r w:rsidR="008E0125" w:rsidRPr="00501EFE">
        <w:rPr>
          <w:rFonts w:asciiTheme="majorHAnsi" w:hAnsiTheme="majorHAnsi" w:cstheme="majorHAnsi"/>
          <w:color w:val="auto"/>
          <w:w w:val="100"/>
          <w:sz w:val="28"/>
          <w:szCs w:val="28"/>
        </w:rPr>
        <w:t xml:space="preserve">gắn với </w:t>
      </w:r>
      <w:r w:rsidR="00D86A67" w:rsidRPr="00501EFE">
        <w:rPr>
          <w:rFonts w:asciiTheme="majorHAnsi" w:hAnsiTheme="majorHAnsi" w:cstheme="majorHAnsi"/>
          <w:color w:val="auto"/>
          <w:w w:val="100"/>
          <w:sz w:val="28"/>
          <w:szCs w:val="28"/>
        </w:rPr>
        <w:t xml:space="preserve">từng giao dịch </w:t>
      </w:r>
      <w:r w:rsidR="00C75B70" w:rsidRPr="00501EFE">
        <w:rPr>
          <w:rFonts w:asciiTheme="majorHAnsi" w:hAnsiTheme="majorHAnsi" w:cstheme="majorHAnsi"/>
          <w:color w:val="auto"/>
          <w:w w:val="100"/>
          <w:sz w:val="28"/>
          <w:szCs w:val="28"/>
        </w:rPr>
        <w:t xml:space="preserve">cụ thể </w:t>
      </w:r>
      <w:r w:rsidR="00D86A67" w:rsidRPr="00501EFE">
        <w:rPr>
          <w:rFonts w:asciiTheme="majorHAnsi" w:hAnsiTheme="majorHAnsi" w:cstheme="majorHAnsi"/>
          <w:color w:val="auto"/>
          <w:w w:val="100"/>
          <w:sz w:val="28"/>
          <w:szCs w:val="28"/>
        </w:rPr>
        <w:t xml:space="preserve">và sẽ khác nhau tùy thuộc vào cách thức </w:t>
      </w:r>
      <w:r w:rsidR="005C69CB" w:rsidRPr="00501EFE">
        <w:rPr>
          <w:rFonts w:asciiTheme="majorHAnsi" w:hAnsiTheme="majorHAnsi" w:cstheme="majorHAnsi"/>
          <w:color w:val="auto"/>
          <w:w w:val="100"/>
          <w:sz w:val="28"/>
          <w:szCs w:val="28"/>
        </w:rPr>
        <w:t xml:space="preserve">mà </w:t>
      </w:r>
      <w:r w:rsidR="00246D54" w:rsidRPr="00501EFE">
        <w:rPr>
          <w:rFonts w:asciiTheme="majorHAnsi" w:hAnsiTheme="majorHAnsi" w:cstheme="majorHAnsi"/>
          <w:color w:val="auto"/>
          <w:w w:val="100"/>
          <w:sz w:val="28"/>
          <w:szCs w:val="28"/>
        </w:rPr>
        <w:t>đơn vị</w:t>
      </w:r>
      <w:r w:rsidR="005C69CB" w:rsidRPr="00501EFE">
        <w:rPr>
          <w:rFonts w:asciiTheme="majorHAnsi" w:hAnsiTheme="majorHAnsi" w:cstheme="majorHAnsi"/>
          <w:color w:val="auto"/>
          <w:w w:val="100"/>
          <w:sz w:val="28"/>
          <w:szCs w:val="28"/>
        </w:rPr>
        <w:t xml:space="preserve"> thực hiện </w:t>
      </w:r>
      <w:r w:rsidR="00D86A67" w:rsidRPr="00501EFE">
        <w:rPr>
          <w:rFonts w:asciiTheme="majorHAnsi" w:hAnsiTheme="majorHAnsi" w:cstheme="majorHAnsi"/>
          <w:color w:val="auto"/>
          <w:w w:val="100"/>
          <w:sz w:val="28"/>
          <w:szCs w:val="28"/>
        </w:rPr>
        <w:t>giao dịch.</w:t>
      </w:r>
      <w:proofErr w:type="gramEnd"/>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26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505616" w:rsidRPr="00501EFE">
        <w:rPr>
          <w:rFonts w:asciiTheme="majorHAnsi" w:hAnsiTheme="majorHAnsi" w:cstheme="majorHAnsi"/>
          <w:color w:val="auto"/>
          <w:w w:val="100"/>
          <w:sz w:val="28"/>
          <w:szCs w:val="28"/>
        </w:rPr>
        <w:t>C</w:t>
      </w:r>
      <w:r w:rsidR="00D86A67" w:rsidRPr="00501EFE">
        <w:rPr>
          <w:rFonts w:asciiTheme="majorHAnsi" w:hAnsiTheme="majorHAnsi" w:cstheme="majorHAnsi"/>
          <w:color w:val="auto"/>
          <w:w w:val="100"/>
          <w:sz w:val="28"/>
          <w:szCs w:val="28"/>
        </w:rPr>
        <w:t xml:space="preserve">hi phí giao dịch không bao gồm chi phí vận chuyển. </w:t>
      </w:r>
      <w:proofErr w:type="gramStart"/>
      <w:r w:rsidR="00D86A67" w:rsidRPr="00501EFE">
        <w:rPr>
          <w:rFonts w:asciiTheme="majorHAnsi" w:hAnsiTheme="majorHAnsi" w:cstheme="majorHAnsi"/>
          <w:color w:val="auto"/>
          <w:w w:val="100"/>
          <w:sz w:val="28"/>
          <w:szCs w:val="28"/>
        </w:rPr>
        <w:t xml:space="preserve">Nếu vị trí là một đặc </w:t>
      </w:r>
      <w:r w:rsidR="006A78CB" w:rsidRPr="00501EFE">
        <w:rPr>
          <w:rFonts w:asciiTheme="majorHAnsi" w:hAnsiTheme="majorHAnsi" w:cstheme="majorHAnsi"/>
          <w:color w:val="auto"/>
          <w:w w:val="100"/>
          <w:sz w:val="28"/>
          <w:szCs w:val="28"/>
        </w:rPr>
        <w:t>điểm</w:t>
      </w:r>
      <w:r w:rsidR="00D86A67" w:rsidRPr="00501EFE">
        <w:rPr>
          <w:rFonts w:asciiTheme="majorHAnsi" w:hAnsiTheme="majorHAnsi" w:cstheme="majorHAnsi"/>
          <w:color w:val="auto"/>
          <w:w w:val="100"/>
          <w:sz w:val="28"/>
          <w:szCs w:val="28"/>
        </w:rPr>
        <w:t xml:space="preserve"> của </w:t>
      </w:r>
      <w:r w:rsidR="006A78CB" w:rsidRPr="00501EFE">
        <w:rPr>
          <w:rFonts w:asciiTheme="majorHAnsi" w:hAnsiTheme="majorHAnsi" w:cstheme="majorHAnsi"/>
          <w:color w:val="auto"/>
          <w:w w:val="100"/>
          <w:sz w:val="28"/>
          <w:szCs w:val="28"/>
        </w:rPr>
        <w:t xml:space="preserve">một </w:t>
      </w:r>
      <w:r w:rsidR="00D86A67" w:rsidRPr="00501EFE">
        <w:rPr>
          <w:rFonts w:asciiTheme="majorHAnsi" w:hAnsiTheme="majorHAnsi" w:cstheme="majorHAnsi"/>
          <w:color w:val="auto"/>
          <w:w w:val="100"/>
          <w:sz w:val="28"/>
          <w:szCs w:val="28"/>
        </w:rPr>
        <w:t xml:space="preserve">tài sản (ví dụ </w:t>
      </w:r>
      <w:r w:rsidR="006A78CB" w:rsidRPr="00501EFE">
        <w:rPr>
          <w:rFonts w:asciiTheme="majorHAnsi" w:hAnsiTheme="majorHAnsi" w:cstheme="majorHAnsi"/>
          <w:color w:val="auto"/>
          <w:w w:val="100"/>
          <w:sz w:val="28"/>
          <w:szCs w:val="28"/>
        </w:rPr>
        <w:t xml:space="preserve">trong trường hợp </w:t>
      </w:r>
      <w:r w:rsidR="00D86A67" w:rsidRPr="00501EFE">
        <w:rPr>
          <w:rFonts w:asciiTheme="majorHAnsi" w:hAnsiTheme="majorHAnsi" w:cstheme="majorHAnsi"/>
          <w:color w:val="auto"/>
          <w:w w:val="100"/>
          <w:sz w:val="28"/>
          <w:szCs w:val="28"/>
        </w:rPr>
        <w:t xml:space="preserve">hàng hóa tiêu dùng), giá trị trên thị trường chính </w:t>
      </w:r>
      <w:r w:rsidR="005C69CB" w:rsidRPr="00501EFE">
        <w:rPr>
          <w:rFonts w:asciiTheme="majorHAnsi" w:hAnsiTheme="majorHAnsi" w:cstheme="majorHAnsi"/>
          <w:color w:val="auto"/>
          <w:w w:val="100"/>
          <w:sz w:val="28"/>
          <w:szCs w:val="28"/>
        </w:rPr>
        <w:t xml:space="preserve">yếu </w:t>
      </w:r>
      <w:r w:rsidR="00D86A67" w:rsidRPr="00501EFE">
        <w:rPr>
          <w:rFonts w:asciiTheme="majorHAnsi" w:hAnsiTheme="majorHAnsi" w:cstheme="majorHAnsi"/>
          <w:color w:val="auto"/>
          <w:w w:val="100"/>
          <w:sz w:val="28"/>
          <w:szCs w:val="28"/>
        </w:rPr>
        <w:t xml:space="preserve">(hoặc thị trường thuận lợi nhất) sẽ </w:t>
      </w:r>
      <w:r w:rsidR="006A78CB" w:rsidRPr="00501EFE">
        <w:rPr>
          <w:rFonts w:asciiTheme="majorHAnsi" w:hAnsiTheme="majorHAnsi" w:cstheme="majorHAnsi"/>
          <w:color w:val="auto"/>
          <w:w w:val="100"/>
          <w:sz w:val="28"/>
          <w:szCs w:val="28"/>
        </w:rPr>
        <w:t xml:space="preserve">được điều chỉnh để </w:t>
      </w:r>
      <w:r w:rsidR="00D86A67" w:rsidRPr="00501EFE">
        <w:rPr>
          <w:rFonts w:asciiTheme="majorHAnsi" w:hAnsiTheme="majorHAnsi" w:cstheme="majorHAnsi"/>
          <w:color w:val="auto"/>
          <w:w w:val="100"/>
          <w:sz w:val="28"/>
          <w:szCs w:val="28"/>
        </w:rPr>
        <w:t xml:space="preserve">bao gồm các chi phí (nếu có) phát sinh để đưa tài sản từ vị trí hiện tại </w:t>
      </w:r>
      <w:r w:rsidR="009834CB" w:rsidRPr="00501EFE">
        <w:rPr>
          <w:rFonts w:asciiTheme="majorHAnsi" w:hAnsiTheme="majorHAnsi" w:cstheme="majorHAnsi"/>
          <w:color w:val="auto"/>
          <w:w w:val="100"/>
          <w:sz w:val="28"/>
          <w:szCs w:val="28"/>
        </w:rPr>
        <w:t xml:space="preserve">đến </w:t>
      </w:r>
      <w:r w:rsidR="00D86A67" w:rsidRPr="00501EFE">
        <w:rPr>
          <w:rFonts w:asciiTheme="majorHAnsi" w:hAnsiTheme="majorHAnsi" w:cstheme="majorHAnsi"/>
          <w:color w:val="auto"/>
          <w:w w:val="100"/>
          <w:sz w:val="28"/>
          <w:szCs w:val="28"/>
        </w:rPr>
        <w:t>thị trường đó</w:t>
      </w:r>
      <w:r w:rsidRPr="00501EFE">
        <w:rPr>
          <w:rFonts w:asciiTheme="majorHAnsi" w:hAnsiTheme="majorHAnsi" w:cstheme="majorHAnsi"/>
          <w:color w:val="auto"/>
          <w:w w:val="100"/>
          <w:sz w:val="28"/>
          <w:szCs w:val="28"/>
        </w:rPr>
        <w:t>.</w:t>
      </w:r>
      <w:proofErr w:type="gramEnd"/>
      <w:r w:rsidRPr="00501EFE">
        <w:rPr>
          <w:rFonts w:asciiTheme="majorHAnsi" w:hAnsiTheme="majorHAnsi" w:cstheme="majorHAnsi"/>
          <w:color w:val="auto"/>
          <w:w w:val="100"/>
          <w:sz w:val="28"/>
          <w:szCs w:val="28"/>
        </w:rPr>
        <w:t xml:space="preserve">  </w:t>
      </w:r>
    </w:p>
    <w:p w:rsidR="00D86A67" w:rsidRPr="00501EFE" w:rsidRDefault="00D86A67"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Áp dụng đối với các tài sản phi tài chính </w:t>
      </w:r>
    </w:p>
    <w:p w:rsidR="00D86A67" w:rsidRPr="00501EFE" w:rsidRDefault="00B94348" w:rsidP="00D4112A">
      <w:pPr>
        <w:pStyle w:val="nparabold"/>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Sử dụng tối đa và tốt nhất</w:t>
      </w:r>
      <w:r w:rsidR="00F01F98" w:rsidRPr="00501EFE">
        <w:rPr>
          <w:rFonts w:asciiTheme="majorHAnsi" w:hAnsiTheme="majorHAnsi" w:cstheme="majorHAnsi"/>
          <w:b/>
          <w:bCs/>
          <w:color w:val="auto"/>
          <w:w w:val="100"/>
          <w:sz w:val="28"/>
          <w:szCs w:val="28"/>
        </w:rPr>
        <w:t xml:space="preserve"> đối với</w:t>
      </w:r>
      <w:r w:rsidR="00D86A67" w:rsidRPr="00501EFE">
        <w:rPr>
          <w:rFonts w:asciiTheme="majorHAnsi" w:hAnsiTheme="majorHAnsi" w:cstheme="majorHAnsi"/>
          <w:b/>
          <w:bCs/>
          <w:color w:val="auto"/>
          <w:w w:val="100"/>
          <w:sz w:val="28"/>
          <w:szCs w:val="28"/>
        </w:rPr>
        <w:t xml:space="preserve"> tài sản phi tài chính</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27</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F01F98" w:rsidRPr="00501EFE">
        <w:rPr>
          <w:rFonts w:asciiTheme="majorHAnsi" w:hAnsiTheme="majorHAnsi" w:cstheme="majorHAnsi"/>
          <w:b/>
          <w:bCs/>
          <w:color w:val="auto"/>
          <w:w w:val="100"/>
          <w:sz w:val="28"/>
          <w:szCs w:val="28"/>
        </w:rPr>
        <w:t>X</w:t>
      </w:r>
      <w:r w:rsidR="00D86A67" w:rsidRPr="00501EFE">
        <w:rPr>
          <w:rFonts w:asciiTheme="majorHAnsi" w:hAnsiTheme="majorHAnsi" w:cstheme="majorHAnsi"/>
          <w:b/>
          <w:bCs/>
          <w:color w:val="auto"/>
          <w:w w:val="100"/>
          <w:sz w:val="28"/>
          <w:szCs w:val="28"/>
        </w:rPr>
        <w:t>ác định giá trị hợp lý của một tài sản phi tài chính</w:t>
      </w:r>
      <w:r w:rsidR="00F01F98" w:rsidRPr="00501EFE">
        <w:rPr>
          <w:rFonts w:asciiTheme="majorHAnsi" w:hAnsiTheme="majorHAnsi" w:cstheme="majorHAnsi"/>
          <w:b/>
          <w:bCs/>
          <w:color w:val="auto"/>
          <w:w w:val="100"/>
          <w:sz w:val="28"/>
          <w:szCs w:val="28"/>
        </w:rPr>
        <w:t xml:space="preserve"> cần</w:t>
      </w:r>
      <w:r w:rsidR="00D86A67" w:rsidRPr="00501EFE">
        <w:rPr>
          <w:rFonts w:asciiTheme="majorHAnsi" w:hAnsiTheme="majorHAnsi" w:cstheme="majorHAnsi"/>
          <w:b/>
          <w:bCs/>
          <w:color w:val="auto"/>
          <w:w w:val="100"/>
          <w:sz w:val="28"/>
          <w:szCs w:val="28"/>
        </w:rPr>
        <w:t xml:space="preserve"> phải xem xét đến khả năng tạo ra lợi ích kinh tế cho các bên tham gia thị trường khi sử dụng </w:t>
      </w:r>
      <w:r w:rsidR="008008DC" w:rsidRPr="00501EFE">
        <w:rPr>
          <w:rFonts w:asciiTheme="majorHAnsi" w:hAnsiTheme="majorHAnsi" w:cstheme="majorHAnsi"/>
          <w:b/>
          <w:bCs/>
          <w:color w:val="auto"/>
          <w:w w:val="100"/>
          <w:sz w:val="28"/>
          <w:szCs w:val="28"/>
        </w:rPr>
        <w:t>tối đa và tốt nhất tài sản đó</w:t>
      </w:r>
      <w:r w:rsidR="00D86A67" w:rsidRPr="00501EFE">
        <w:rPr>
          <w:rFonts w:asciiTheme="majorHAnsi" w:hAnsiTheme="majorHAnsi" w:cstheme="majorHAnsi"/>
          <w:b/>
          <w:bCs/>
          <w:color w:val="auto"/>
          <w:w w:val="100"/>
          <w:sz w:val="28"/>
          <w:szCs w:val="28"/>
        </w:rPr>
        <w:t xml:space="preserve">, hoặc </w:t>
      </w:r>
      <w:r w:rsidR="000A031C" w:rsidRPr="00501EFE">
        <w:rPr>
          <w:rFonts w:asciiTheme="majorHAnsi" w:hAnsiTheme="majorHAnsi" w:cstheme="majorHAnsi"/>
          <w:b/>
          <w:bCs/>
          <w:color w:val="auto"/>
          <w:w w:val="100"/>
          <w:sz w:val="28"/>
          <w:szCs w:val="28"/>
        </w:rPr>
        <w:t xml:space="preserve">khi </w:t>
      </w:r>
      <w:r w:rsidR="00D86A67" w:rsidRPr="00501EFE">
        <w:rPr>
          <w:rFonts w:asciiTheme="majorHAnsi" w:hAnsiTheme="majorHAnsi" w:cstheme="majorHAnsi"/>
          <w:b/>
          <w:bCs/>
          <w:color w:val="auto"/>
          <w:w w:val="100"/>
          <w:sz w:val="28"/>
          <w:szCs w:val="28"/>
        </w:rPr>
        <w:t xml:space="preserve">bán </w:t>
      </w:r>
      <w:r w:rsidR="000A031C" w:rsidRPr="00501EFE">
        <w:rPr>
          <w:rFonts w:asciiTheme="majorHAnsi" w:hAnsiTheme="majorHAnsi" w:cstheme="majorHAnsi"/>
          <w:b/>
          <w:bCs/>
          <w:color w:val="auto"/>
          <w:w w:val="100"/>
          <w:sz w:val="28"/>
          <w:szCs w:val="28"/>
        </w:rPr>
        <w:t xml:space="preserve">tài sản đó </w:t>
      </w:r>
      <w:r w:rsidR="00D86A67" w:rsidRPr="00501EFE">
        <w:rPr>
          <w:rFonts w:asciiTheme="majorHAnsi" w:hAnsiTheme="majorHAnsi" w:cstheme="majorHAnsi"/>
          <w:b/>
          <w:bCs/>
          <w:color w:val="auto"/>
          <w:w w:val="100"/>
          <w:sz w:val="28"/>
          <w:szCs w:val="28"/>
        </w:rPr>
        <w:t>cho một bên</w:t>
      </w:r>
      <w:r w:rsidR="000A031C" w:rsidRPr="00501EFE">
        <w:rPr>
          <w:rFonts w:asciiTheme="majorHAnsi" w:hAnsiTheme="majorHAnsi" w:cstheme="majorHAnsi"/>
          <w:b/>
          <w:bCs/>
          <w:color w:val="auto"/>
          <w:w w:val="100"/>
          <w:sz w:val="28"/>
          <w:szCs w:val="28"/>
        </w:rPr>
        <w:t xml:space="preserve"> tham gia thị trường khác</w:t>
      </w:r>
      <w:r w:rsidR="00D86A67" w:rsidRPr="00501EFE">
        <w:rPr>
          <w:rFonts w:asciiTheme="majorHAnsi" w:hAnsiTheme="majorHAnsi" w:cstheme="majorHAnsi"/>
          <w:b/>
          <w:bCs/>
          <w:color w:val="auto"/>
          <w:w w:val="100"/>
          <w:sz w:val="28"/>
          <w:szCs w:val="28"/>
        </w:rPr>
        <w:t xml:space="preserve"> </w:t>
      </w:r>
      <w:r w:rsidR="000A031C" w:rsidRPr="00501EFE">
        <w:rPr>
          <w:rFonts w:asciiTheme="majorHAnsi" w:hAnsiTheme="majorHAnsi" w:cstheme="majorHAnsi"/>
          <w:b/>
          <w:bCs/>
          <w:color w:val="auto"/>
          <w:w w:val="100"/>
          <w:sz w:val="28"/>
          <w:szCs w:val="28"/>
        </w:rPr>
        <w:t xml:space="preserve">mà </w:t>
      </w:r>
      <w:r w:rsidR="00D86A67" w:rsidRPr="00501EFE">
        <w:rPr>
          <w:rFonts w:asciiTheme="majorHAnsi" w:hAnsiTheme="majorHAnsi" w:cstheme="majorHAnsi"/>
          <w:b/>
          <w:bCs/>
          <w:color w:val="auto"/>
          <w:w w:val="100"/>
          <w:sz w:val="28"/>
          <w:szCs w:val="28"/>
        </w:rPr>
        <w:t>có thể sử dụng</w:t>
      </w:r>
      <w:r w:rsidR="002B0D4E" w:rsidRPr="00501EFE">
        <w:rPr>
          <w:rFonts w:asciiTheme="majorHAnsi" w:hAnsiTheme="majorHAnsi" w:cstheme="majorHAnsi"/>
          <w:b/>
          <w:bCs/>
          <w:color w:val="auto"/>
          <w:w w:val="100"/>
          <w:sz w:val="28"/>
          <w:szCs w:val="28"/>
        </w:rPr>
        <w:t xml:space="preserve"> </w:t>
      </w:r>
      <w:r w:rsidR="00F72111" w:rsidRPr="00501EFE">
        <w:rPr>
          <w:rFonts w:asciiTheme="majorHAnsi" w:hAnsiTheme="majorHAnsi" w:cstheme="majorHAnsi"/>
          <w:b/>
          <w:bCs/>
          <w:color w:val="auto"/>
          <w:w w:val="100"/>
          <w:sz w:val="28"/>
          <w:szCs w:val="28"/>
        </w:rPr>
        <w:t xml:space="preserve">tài sản đó theo cách thức </w:t>
      </w:r>
      <w:r w:rsidR="000A031C" w:rsidRPr="00501EFE">
        <w:rPr>
          <w:rFonts w:asciiTheme="majorHAnsi" w:hAnsiTheme="majorHAnsi" w:cstheme="majorHAnsi"/>
          <w:b/>
          <w:bCs/>
          <w:color w:val="auto"/>
          <w:w w:val="100"/>
          <w:sz w:val="28"/>
          <w:szCs w:val="28"/>
        </w:rPr>
        <w:t>tối đa và tốt nhất</w:t>
      </w:r>
      <w:r w:rsidR="00D86A67" w:rsidRPr="00501EFE">
        <w:rPr>
          <w:rFonts w:asciiTheme="majorHAnsi" w:hAnsiTheme="majorHAnsi" w:cstheme="majorHAnsi"/>
          <w:b/>
          <w:bCs/>
          <w:color w:val="auto"/>
          <w:w w:val="100"/>
          <w:sz w:val="28"/>
          <w:szCs w:val="28"/>
        </w:rPr>
        <w:t>.</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28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72111" w:rsidRPr="00501EFE">
        <w:rPr>
          <w:rFonts w:asciiTheme="majorHAnsi" w:hAnsiTheme="majorHAnsi" w:cstheme="majorHAnsi"/>
          <w:color w:val="auto"/>
          <w:w w:val="100"/>
          <w:sz w:val="28"/>
          <w:szCs w:val="28"/>
        </w:rPr>
        <w:t>Cách thức s</w:t>
      </w:r>
      <w:r w:rsidR="00D86A67" w:rsidRPr="00501EFE">
        <w:rPr>
          <w:rFonts w:asciiTheme="majorHAnsi" w:hAnsiTheme="majorHAnsi" w:cstheme="majorHAnsi"/>
          <w:color w:val="auto"/>
          <w:w w:val="100"/>
          <w:sz w:val="28"/>
          <w:szCs w:val="28"/>
        </w:rPr>
        <w:t xml:space="preserve">ử dụng </w:t>
      </w:r>
      <w:r w:rsidR="002B0D4E" w:rsidRPr="00501EFE">
        <w:rPr>
          <w:rFonts w:asciiTheme="majorHAnsi" w:hAnsiTheme="majorHAnsi" w:cstheme="majorHAnsi"/>
          <w:color w:val="auto"/>
          <w:w w:val="100"/>
          <w:sz w:val="28"/>
          <w:szCs w:val="28"/>
        </w:rPr>
        <w:t xml:space="preserve">tối đa và tốt nhất một </w:t>
      </w:r>
      <w:r w:rsidR="00D86A67" w:rsidRPr="00501EFE">
        <w:rPr>
          <w:rFonts w:asciiTheme="majorHAnsi" w:hAnsiTheme="majorHAnsi" w:cstheme="majorHAnsi"/>
          <w:color w:val="auto"/>
          <w:w w:val="100"/>
          <w:sz w:val="28"/>
          <w:szCs w:val="28"/>
        </w:rPr>
        <w:t xml:space="preserve">tài sản phi tài chính </w:t>
      </w:r>
      <w:r w:rsidR="00F01F98" w:rsidRPr="00501EFE">
        <w:rPr>
          <w:rFonts w:asciiTheme="majorHAnsi" w:hAnsiTheme="majorHAnsi" w:cstheme="majorHAnsi"/>
          <w:color w:val="auto"/>
          <w:w w:val="100"/>
          <w:sz w:val="28"/>
          <w:szCs w:val="28"/>
        </w:rPr>
        <w:t xml:space="preserve">cần tính đến </w:t>
      </w:r>
      <w:r w:rsidR="00D86A67" w:rsidRPr="00501EFE">
        <w:rPr>
          <w:rFonts w:asciiTheme="majorHAnsi" w:hAnsiTheme="majorHAnsi" w:cstheme="majorHAnsi"/>
          <w:color w:val="auto"/>
          <w:w w:val="100"/>
          <w:sz w:val="28"/>
          <w:szCs w:val="28"/>
        </w:rPr>
        <w:t xml:space="preserve">các đặc tính vật lý, giới hạn </w:t>
      </w:r>
      <w:r w:rsidR="00F01F98" w:rsidRPr="00501EFE">
        <w:rPr>
          <w:rFonts w:asciiTheme="majorHAnsi" w:hAnsiTheme="majorHAnsi" w:cstheme="majorHAnsi"/>
          <w:color w:val="auto"/>
          <w:w w:val="100"/>
          <w:sz w:val="28"/>
          <w:szCs w:val="28"/>
        </w:rPr>
        <w:t>khả năng</w:t>
      </w:r>
      <w:r w:rsidR="00D86A67" w:rsidRPr="00501EFE">
        <w:rPr>
          <w:rFonts w:asciiTheme="majorHAnsi" w:hAnsiTheme="majorHAnsi" w:cstheme="majorHAnsi"/>
          <w:color w:val="auto"/>
          <w:w w:val="100"/>
          <w:sz w:val="28"/>
          <w:szCs w:val="28"/>
        </w:rPr>
        <w:t xml:space="preserve"> sử dụng </w:t>
      </w:r>
      <w:proofErr w:type="gramStart"/>
      <w:r w:rsidR="00D86A67" w:rsidRPr="00501EFE">
        <w:rPr>
          <w:rFonts w:asciiTheme="majorHAnsi" w:hAnsiTheme="majorHAnsi" w:cstheme="majorHAnsi"/>
          <w:color w:val="auto"/>
          <w:w w:val="100"/>
          <w:sz w:val="28"/>
          <w:szCs w:val="28"/>
        </w:rPr>
        <w:t>theo</w:t>
      </w:r>
      <w:proofErr w:type="gramEnd"/>
      <w:r w:rsidR="00D86A67" w:rsidRPr="00501EFE">
        <w:rPr>
          <w:rFonts w:asciiTheme="majorHAnsi" w:hAnsiTheme="majorHAnsi" w:cstheme="majorHAnsi"/>
          <w:color w:val="auto"/>
          <w:w w:val="100"/>
          <w:sz w:val="28"/>
          <w:szCs w:val="28"/>
        </w:rPr>
        <w:t xml:space="preserve"> luật pháp và khả năng tạo ra lợi ích kinh tế. Cụ thể:</w:t>
      </w:r>
    </w:p>
    <w:p w:rsidR="00D86A67" w:rsidRPr="00501EFE" w:rsidRDefault="00D86A67" w:rsidP="00924FC1">
      <w:pPr>
        <w:pStyle w:val="loweralphalevel1"/>
        <w:numPr>
          <w:ilvl w:val="0"/>
          <w:numId w:val="25"/>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spacing w:val="-2"/>
          <w:w w:val="100"/>
          <w:sz w:val="28"/>
          <w:szCs w:val="28"/>
        </w:rPr>
        <w:t xml:space="preserve">Các đặc tính vật lý của tài sản cần được xem xét khi </w:t>
      </w:r>
      <w:r w:rsidR="00F01F98" w:rsidRPr="00501EFE">
        <w:rPr>
          <w:rFonts w:asciiTheme="majorHAnsi" w:hAnsiTheme="majorHAnsi" w:cstheme="majorHAnsi"/>
          <w:color w:val="auto"/>
          <w:spacing w:val="-2"/>
          <w:w w:val="100"/>
          <w:sz w:val="28"/>
          <w:szCs w:val="28"/>
        </w:rPr>
        <w:t xml:space="preserve">xác định </w:t>
      </w:r>
      <w:r w:rsidRPr="00501EFE">
        <w:rPr>
          <w:rFonts w:asciiTheme="majorHAnsi" w:hAnsiTheme="majorHAnsi" w:cstheme="majorHAnsi"/>
          <w:color w:val="auto"/>
          <w:spacing w:val="-2"/>
          <w:w w:val="100"/>
          <w:sz w:val="28"/>
          <w:szCs w:val="28"/>
        </w:rPr>
        <w:t xml:space="preserve">giá </w:t>
      </w:r>
      <w:r w:rsidR="00F01F98" w:rsidRPr="00501EFE">
        <w:rPr>
          <w:rFonts w:asciiTheme="majorHAnsi" w:hAnsiTheme="majorHAnsi" w:cstheme="majorHAnsi"/>
          <w:color w:val="auto"/>
          <w:spacing w:val="-2"/>
          <w:w w:val="100"/>
          <w:sz w:val="28"/>
          <w:szCs w:val="28"/>
        </w:rPr>
        <w:t xml:space="preserve">trị </w:t>
      </w:r>
      <w:r w:rsidRPr="00501EFE">
        <w:rPr>
          <w:rFonts w:asciiTheme="majorHAnsi" w:hAnsiTheme="majorHAnsi" w:cstheme="majorHAnsi"/>
          <w:color w:val="auto"/>
          <w:spacing w:val="-2"/>
          <w:w w:val="100"/>
          <w:sz w:val="28"/>
          <w:szCs w:val="28"/>
        </w:rPr>
        <w:t>(ví dụ: vị trí và quy mô của một bất động sản).</w:t>
      </w:r>
    </w:p>
    <w:p w:rsidR="004A1D8B" w:rsidRPr="00501EFE" w:rsidRDefault="004A1D8B" w:rsidP="00924FC1">
      <w:pPr>
        <w:pStyle w:val="loweralphalevel1"/>
        <w:numPr>
          <w:ilvl w:val="0"/>
          <w:numId w:val="25"/>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Giới hạn </w:t>
      </w:r>
      <w:r w:rsidR="00F01F98" w:rsidRPr="00501EFE">
        <w:rPr>
          <w:rFonts w:asciiTheme="majorHAnsi" w:hAnsiTheme="majorHAnsi" w:cstheme="majorHAnsi"/>
          <w:color w:val="auto"/>
          <w:w w:val="100"/>
          <w:sz w:val="28"/>
          <w:szCs w:val="28"/>
        </w:rPr>
        <w:t xml:space="preserve">khả năng </w:t>
      </w:r>
      <w:r w:rsidRPr="00501EFE">
        <w:rPr>
          <w:rFonts w:asciiTheme="majorHAnsi" w:hAnsiTheme="majorHAnsi" w:cstheme="majorHAnsi"/>
          <w:color w:val="auto"/>
          <w:w w:val="100"/>
          <w:sz w:val="28"/>
          <w:szCs w:val="28"/>
        </w:rPr>
        <w:t xml:space="preserve">sử dụng </w:t>
      </w:r>
      <w:proofErr w:type="gramStart"/>
      <w:r w:rsidRPr="00501EFE">
        <w:rPr>
          <w:rFonts w:asciiTheme="majorHAnsi" w:hAnsiTheme="majorHAnsi" w:cstheme="majorHAnsi"/>
          <w:color w:val="auto"/>
          <w:w w:val="100"/>
          <w:sz w:val="28"/>
          <w:szCs w:val="28"/>
        </w:rPr>
        <w:t>theo</w:t>
      </w:r>
      <w:proofErr w:type="gramEnd"/>
      <w:r w:rsidRPr="00501EFE">
        <w:rPr>
          <w:rFonts w:asciiTheme="majorHAnsi" w:hAnsiTheme="majorHAnsi" w:cstheme="majorHAnsi"/>
          <w:color w:val="auto"/>
          <w:w w:val="100"/>
          <w:sz w:val="28"/>
          <w:szCs w:val="28"/>
        </w:rPr>
        <w:t xml:space="preserve"> quy định của pháp luật cũng cần được cân nhắc </w:t>
      </w:r>
      <w:r w:rsidR="00F01F98" w:rsidRPr="00501EFE">
        <w:rPr>
          <w:rFonts w:asciiTheme="majorHAnsi" w:hAnsiTheme="majorHAnsi" w:cstheme="majorHAnsi"/>
          <w:color w:val="auto"/>
          <w:w w:val="100"/>
          <w:sz w:val="28"/>
          <w:szCs w:val="28"/>
        </w:rPr>
        <w:t xml:space="preserve">khi xác </w:t>
      </w:r>
      <w:r w:rsidRPr="00501EFE">
        <w:rPr>
          <w:rFonts w:asciiTheme="majorHAnsi" w:hAnsiTheme="majorHAnsi" w:cstheme="majorHAnsi"/>
          <w:color w:val="auto"/>
          <w:w w:val="100"/>
          <w:sz w:val="28"/>
          <w:szCs w:val="28"/>
        </w:rPr>
        <w:t xml:space="preserve">định giá </w:t>
      </w:r>
      <w:r w:rsidR="00F01F98" w:rsidRPr="00501EFE">
        <w:rPr>
          <w:rFonts w:asciiTheme="majorHAnsi" w:hAnsiTheme="majorHAnsi" w:cstheme="majorHAnsi"/>
          <w:color w:val="auto"/>
          <w:w w:val="100"/>
          <w:sz w:val="28"/>
          <w:szCs w:val="28"/>
        </w:rPr>
        <w:t xml:space="preserve">trị </w:t>
      </w:r>
      <w:r w:rsidRPr="00501EFE">
        <w:rPr>
          <w:rFonts w:asciiTheme="majorHAnsi" w:hAnsiTheme="majorHAnsi" w:cstheme="majorHAnsi"/>
          <w:color w:val="auto"/>
          <w:w w:val="100"/>
          <w:sz w:val="28"/>
          <w:szCs w:val="28"/>
        </w:rPr>
        <w:t xml:space="preserve">(ví dụ: các quy định </w:t>
      </w:r>
      <w:r w:rsidR="00F72111" w:rsidRPr="00501EFE">
        <w:rPr>
          <w:rFonts w:asciiTheme="majorHAnsi" w:hAnsiTheme="majorHAnsi" w:cstheme="majorHAnsi"/>
          <w:color w:val="auto"/>
          <w:w w:val="100"/>
          <w:sz w:val="28"/>
          <w:szCs w:val="28"/>
        </w:rPr>
        <w:t xml:space="preserve">về phân </w:t>
      </w:r>
      <w:r w:rsidR="00F01F98" w:rsidRPr="00501EFE">
        <w:rPr>
          <w:rFonts w:asciiTheme="majorHAnsi" w:hAnsiTheme="majorHAnsi" w:cstheme="majorHAnsi"/>
          <w:color w:val="auto"/>
          <w:w w:val="100"/>
          <w:sz w:val="28"/>
          <w:szCs w:val="28"/>
        </w:rPr>
        <w:t xml:space="preserve">vùng </w:t>
      </w:r>
      <w:r w:rsidRPr="00501EFE">
        <w:rPr>
          <w:rFonts w:asciiTheme="majorHAnsi" w:hAnsiTheme="majorHAnsi" w:cstheme="majorHAnsi"/>
          <w:color w:val="auto"/>
          <w:w w:val="100"/>
          <w:sz w:val="28"/>
          <w:szCs w:val="28"/>
        </w:rPr>
        <w:t xml:space="preserve">liên quan đến bất động sản).  </w:t>
      </w:r>
    </w:p>
    <w:p w:rsidR="004A1D8B" w:rsidRPr="00501EFE" w:rsidRDefault="00F01F98" w:rsidP="00924FC1">
      <w:pPr>
        <w:pStyle w:val="npara"/>
        <w:numPr>
          <w:ilvl w:val="0"/>
          <w:numId w:val="25"/>
        </w:numPr>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K</w:t>
      </w:r>
      <w:r w:rsidR="004A1D8B" w:rsidRPr="00501EFE">
        <w:rPr>
          <w:rFonts w:asciiTheme="majorHAnsi" w:hAnsiTheme="majorHAnsi" w:cstheme="majorHAnsi"/>
          <w:color w:val="auto"/>
          <w:w w:val="100"/>
          <w:sz w:val="28"/>
          <w:szCs w:val="28"/>
        </w:rPr>
        <w:t xml:space="preserve">hả năng tạo ra thu nhập hoặc dòng tiền thuần khi sử dụng tài sản đó trong </w:t>
      </w:r>
      <w:r w:rsidR="00830239" w:rsidRPr="00501EFE">
        <w:rPr>
          <w:rFonts w:asciiTheme="majorHAnsi" w:hAnsiTheme="majorHAnsi" w:cstheme="majorHAnsi"/>
          <w:color w:val="auto"/>
          <w:w w:val="100"/>
          <w:sz w:val="28"/>
          <w:szCs w:val="28"/>
        </w:rPr>
        <w:t xml:space="preserve">điều kiện </w:t>
      </w:r>
      <w:r w:rsidR="004A1D8B" w:rsidRPr="00501EFE">
        <w:rPr>
          <w:rFonts w:asciiTheme="majorHAnsi" w:hAnsiTheme="majorHAnsi" w:cstheme="majorHAnsi"/>
          <w:color w:val="auto"/>
          <w:w w:val="100"/>
          <w:sz w:val="28"/>
          <w:szCs w:val="28"/>
        </w:rPr>
        <w:t xml:space="preserve">các đặc tính vật lý cũng như giới hạn của </w:t>
      </w:r>
      <w:r w:rsidR="00830239" w:rsidRPr="00501EFE">
        <w:rPr>
          <w:rFonts w:asciiTheme="majorHAnsi" w:hAnsiTheme="majorHAnsi" w:cstheme="majorHAnsi"/>
          <w:color w:val="auto"/>
          <w:w w:val="100"/>
          <w:sz w:val="28"/>
          <w:szCs w:val="28"/>
        </w:rPr>
        <w:t>l</w:t>
      </w:r>
      <w:r w:rsidR="004A1D8B" w:rsidRPr="00501EFE">
        <w:rPr>
          <w:rFonts w:asciiTheme="majorHAnsi" w:hAnsiTheme="majorHAnsi" w:cstheme="majorHAnsi"/>
          <w:color w:val="auto"/>
          <w:w w:val="100"/>
          <w:sz w:val="28"/>
          <w:szCs w:val="28"/>
        </w:rPr>
        <w:t xml:space="preserve">uật </w:t>
      </w:r>
      <w:r w:rsidR="00830239" w:rsidRPr="00501EFE">
        <w:rPr>
          <w:rFonts w:asciiTheme="majorHAnsi" w:hAnsiTheme="majorHAnsi" w:cstheme="majorHAnsi"/>
          <w:color w:val="auto"/>
          <w:w w:val="100"/>
          <w:sz w:val="28"/>
          <w:szCs w:val="28"/>
        </w:rPr>
        <w:t xml:space="preserve">pháp (sau khi trừ các chi phí phát sinh cho việc chuyển đổi tài sản sang trạng thái sử dụng để tạo ra thu nhập hoặc dòng tiền) </w:t>
      </w:r>
      <w:r w:rsidR="004A1D8B" w:rsidRPr="00501EFE">
        <w:rPr>
          <w:rFonts w:asciiTheme="majorHAnsi" w:hAnsiTheme="majorHAnsi" w:cstheme="majorHAnsi"/>
          <w:color w:val="auto"/>
          <w:w w:val="100"/>
          <w:sz w:val="28"/>
          <w:szCs w:val="28"/>
        </w:rPr>
        <w:t>nhằm tạo ra mức lợi nhuận kỳ vọng mà các bên tham gia thị trường dự tính khi mua và sử dụng tài sản đ</w:t>
      </w:r>
      <w:r w:rsidRPr="00501EFE">
        <w:rPr>
          <w:rFonts w:asciiTheme="majorHAnsi" w:hAnsiTheme="majorHAnsi" w:cstheme="majorHAnsi"/>
          <w:color w:val="auto"/>
          <w:w w:val="100"/>
          <w:sz w:val="28"/>
          <w:szCs w:val="28"/>
        </w:rPr>
        <w:t>ó</w:t>
      </w:r>
      <w:r w:rsidR="004A1D8B" w:rsidRPr="00501EFE">
        <w:rPr>
          <w:rFonts w:asciiTheme="majorHAnsi" w:hAnsiTheme="majorHAnsi" w:cstheme="majorHAnsi"/>
          <w:color w:val="auto"/>
          <w:w w:val="100"/>
          <w:sz w:val="28"/>
          <w:szCs w:val="28"/>
        </w:rPr>
        <w:t>.</w:t>
      </w:r>
    </w:p>
    <w:p w:rsidR="004A1D8B"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29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72111" w:rsidRPr="00501EFE">
        <w:rPr>
          <w:rFonts w:asciiTheme="majorHAnsi" w:hAnsiTheme="majorHAnsi" w:cstheme="majorHAnsi"/>
          <w:color w:val="auto"/>
          <w:w w:val="100"/>
          <w:sz w:val="28"/>
          <w:szCs w:val="28"/>
        </w:rPr>
        <w:t>Cách s</w:t>
      </w:r>
      <w:r w:rsidR="004A1D8B" w:rsidRPr="00501EFE">
        <w:rPr>
          <w:rFonts w:asciiTheme="majorHAnsi" w:hAnsiTheme="majorHAnsi" w:cstheme="majorHAnsi"/>
          <w:color w:val="auto"/>
          <w:w w:val="100"/>
          <w:sz w:val="28"/>
          <w:szCs w:val="28"/>
        </w:rPr>
        <w:t xml:space="preserve">ử dụng </w:t>
      </w:r>
      <w:r w:rsidR="002B0D4E" w:rsidRPr="00501EFE">
        <w:rPr>
          <w:rFonts w:asciiTheme="majorHAnsi" w:hAnsiTheme="majorHAnsi" w:cstheme="majorHAnsi"/>
          <w:bCs/>
          <w:color w:val="auto"/>
          <w:w w:val="100"/>
          <w:sz w:val="28"/>
          <w:szCs w:val="28"/>
        </w:rPr>
        <w:t>tối đa và tốt nhất</w:t>
      </w:r>
      <w:r w:rsidR="002B0D4E" w:rsidRPr="00501EFE">
        <w:rPr>
          <w:rFonts w:asciiTheme="majorHAnsi" w:hAnsiTheme="majorHAnsi" w:cstheme="majorHAnsi"/>
          <w:color w:val="auto"/>
          <w:w w:val="100"/>
          <w:sz w:val="28"/>
          <w:szCs w:val="28"/>
        </w:rPr>
        <w:t xml:space="preserve"> một </w:t>
      </w:r>
      <w:r w:rsidR="004A1D8B" w:rsidRPr="00501EFE">
        <w:rPr>
          <w:rFonts w:asciiTheme="majorHAnsi" w:hAnsiTheme="majorHAnsi" w:cstheme="majorHAnsi"/>
          <w:color w:val="auto"/>
          <w:w w:val="100"/>
          <w:sz w:val="28"/>
          <w:szCs w:val="28"/>
        </w:rPr>
        <w:t xml:space="preserve">tài sản được </w:t>
      </w:r>
      <w:r w:rsidR="002B0D4E" w:rsidRPr="00501EFE">
        <w:rPr>
          <w:rFonts w:asciiTheme="majorHAnsi" w:hAnsiTheme="majorHAnsi" w:cstheme="majorHAnsi"/>
          <w:color w:val="auto"/>
          <w:w w:val="100"/>
          <w:sz w:val="28"/>
          <w:szCs w:val="28"/>
        </w:rPr>
        <w:t xml:space="preserve">xác định </w:t>
      </w:r>
      <w:proofErr w:type="gramStart"/>
      <w:r w:rsidR="002B0D4E" w:rsidRPr="00501EFE">
        <w:rPr>
          <w:rFonts w:asciiTheme="majorHAnsi" w:hAnsiTheme="majorHAnsi" w:cstheme="majorHAnsi"/>
          <w:color w:val="auto"/>
          <w:w w:val="100"/>
          <w:sz w:val="28"/>
          <w:szCs w:val="28"/>
        </w:rPr>
        <w:t>theo</w:t>
      </w:r>
      <w:proofErr w:type="gramEnd"/>
      <w:r w:rsidR="00830239" w:rsidRPr="00501EFE">
        <w:rPr>
          <w:rFonts w:asciiTheme="majorHAnsi" w:hAnsiTheme="majorHAnsi" w:cstheme="majorHAnsi"/>
          <w:color w:val="auto"/>
          <w:w w:val="100"/>
          <w:sz w:val="28"/>
          <w:szCs w:val="28"/>
        </w:rPr>
        <w:t xml:space="preserve"> </w:t>
      </w:r>
      <w:r w:rsidR="004A1D8B" w:rsidRPr="00501EFE">
        <w:rPr>
          <w:rFonts w:asciiTheme="majorHAnsi" w:hAnsiTheme="majorHAnsi" w:cstheme="majorHAnsi"/>
          <w:color w:val="auto"/>
          <w:w w:val="100"/>
          <w:sz w:val="28"/>
          <w:szCs w:val="28"/>
        </w:rPr>
        <w:t xml:space="preserve">quan điểm đánh giá của các bên tham gia thị trường, ngay cả khi tài sản đó có thể được sử dụng với </w:t>
      </w:r>
      <w:r w:rsidR="00F72111" w:rsidRPr="00501EFE">
        <w:rPr>
          <w:rFonts w:asciiTheme="majorHAnsi" w:hAnsiTheme="majorHAnsi" w:cstheme="majorHAnsi"/>
          <w:color w:val="auto"/>
          <w:w w:val="100"/>
          <w:sz w:val="28"/>
          <w:szCs w:val="28"/>
        </w:rPr>
        <w:t>cách thức</w:t>
      </w:r>
      <w:r w:rsidR="004A1D8B" w:rsidRPr="00501EFE">
        <w:rPr>
          <w:rFonts w:asciiTheme="majorHAnsi" w:hAnsiTheme="majorHAnsi" w:cstheme="majorHAnsi"/>
          <w:color w:val="auto"/>
          <w:w w:val="100"/>
          <w:sz w:val="28"/>
          <w:szCs w:val="28"/>
        </w:rPr>
        <w:t xml:space="preserve"> khác. Tuy nhiên, thông thường cách thức sử dụng tài sản phi tài chính hiện tại sẽ được coi là cách</w:t>
      </w:r>
      <w:r w:rsidR="00F72111" w:rsidRPr="00501EFE">
        <w:rPr>
          <w:rFonts w:asciiTheme="majorHAnsi" w:hAnsiTheme="majorHAnsi" w:cstheme="majorHAnsi"/>
          <w:color w:val="auto"/>
          <w:w w:val="100"/>
          <w:sz w:val="28"/>
          <w:szCs w:val="28"/>
        </w:rPr>
        <w:t xml:space="preserve"> thức</w:t>
      </w:r>
      <w:r w:rsidR="004A1D8B" w:rsidRPr="00501EFE">
        <w:rPr>
          <w:rFonts w:asciiTheme="majorHAnsi" w:hAnsiTheme="majorHAnsi" w:cstheme="majorHAnsi"/>
          <w:color w:val="auto"/>
          <w:w w:val="100"/>
          <w:sz w:val="28"/>
          <w:szCs w:val="28"/>
        </w:rPr>
        <w:t xml:space="preserve"> sử dụng tài sản </w:t>
      </w:r>
      <w:r w:rsidR="002B0D4E" w:rsidRPr="00501EFE">
        <w:rPr>
          <w:rFonts w:asciiTheme="majorHAnsi" w:hAnsiTheme="majorHAnsi" w:cstheme="majorHAnsi"/>
          <w:bCs/>
          <w:color w:val="auto"/>
          <w:w w:val="100"/>
          <w:sz w:val="28"/>
          <w:szCs w:val="28"/>
        </w:rPr>
        <w:t>tối đa và tốt nhất</w:t>
      </w:r>
      <w:r w:rsidR="004A1D8B" w:rsidRPr="00501EFE">
        <w:rPr>
          <w:rFonts w:asciiTheme="majorHAnsi" w:hAnsiTheme="majorHAnsi" w:cstheme="majorHAnsi"/>
          <w:color w:val="auto"/>
          <w:w w:val="100"/>
          <w:sz w:val="28"/>
          <w:szCs w:val="28"/>
        </w:rPr>
        <w:t xml:space="preserve">, trừ khi thị trường hoặc các yếu tố khác cho thấy </w:t>
      </w:r>
      <w:r w:rsidR="002B0D4E" w:rsidRPr="00501EFE">
        <w:rPr>
          <w:rFonts w:asciiTheme="majorHAnsi" w:hAnsiTheme="majorHAnsi" w:cstheme="majorHAnsi"/>
          <w:color w:val="auto"/>
          <w:w w:val="100"/>
          <w:sz w:val="28"/>
          <w:szCs w:val="28"/>
        </w:rPr>
        <w:t xml:space="preserve">sử dụng </w:t>
      </w:r>
      <w:proofErr w:type="gramStart"/>
      <w:r w:rsidR="002B0D4E" w:rsidRPr="00501EFE">
        <w:rPr>
          <w:rFonts w:asciiTheme="majorHAnsi" w:hAnsiTheme="majorHAnsi" w:cstheme="majorHAnsi"/>
          <w:color w:val="auto"/>
          <w:w w:val="100"/>
          <w:sz w:val="28"/>
          <w:szCs w:val="28"/>
        </w:rPr>
        <w:t>theo</w:t>
      </w:r>
      <w:proofErr w:type="gramEnd"/>
      <w:r w:rsidR="002B0D4E" w:rsidRPr="00501EFE">
        <w:rPr>
          <w:rFonts w:asciiTheme="majorHAnsi" w:hAnsiTheme="majorHAnsi" w:cstheme="majorHAnsi"/>
          <w:color w:val="auto"/>
          <w:w w:val="100"/>
          <w:sz w:val="28"/>
          <w:szCs w:val="28"/>
        </w:rPr>
        <w:t xml:space="preserve"> một </w:t>
      </w:r>
      <w:r w:rsidR="004A1D8B" w:rsidRPr="00501EFE">
        <w:rPr>
          <w:rFonts w:asciiTheme="majorHAnsi" w:hAnsiTheme="majorHAnsi" w:cstheme="majorHAnsi"/>
          <w:color w:val="auto"/>
          <w:w w:val="100"/>
          <w:sz w:val="28"/>
          <w:szCs w:val="28"/>
        </w:rPr>
        <w:t xml:space="preserve">cách </w:t>
      </w:r>
      <w:r w:rsidR="002B0D4E" w:rsidRPr="00501EFE">
        <w:rPr>
          <w:rFonts w:asciiTheme="majorHAnsi" w:hAnsiTheme="majorHAnsi" w:cstheme="majorHAnsi"/>
          <w:color w:val="auto"/>
          <w:w w:val="100"/>
          <w:sz w:val="28"/>
          <w:szCs w:val="28"/>
        </w:rPr>
        <w:t xml:space="preserve">khác mới </w:t>
      </w:r>
      <w:r w:rsidR="004A1D8B" w:rsidRPr="00501EFE">
        <w:rPr>
          <w:rFonts w:asciiTheme="majorHAnsi" w:hAnsiTheme="majorHAnsi" w:cstheme="majorHAnsi"/>
          <w:color w:val="auto"/>
          <w:w w:val="100"/>
          <w:sz w:val="28"/>
          <w:szCs w:val="28"/>
        </w:rPr>
        <w:t xml:space="preserve">có thể tối </w:t>
      </w:r>
      <w:r w:rsidR="00E87AA1" w:rsidRPr="00501EFE">
        <w:rPr>
          <w:rFonts w:asciiTheme="majorHAnsi" w:hAnsiTheme="majorHAnsi" w:cstheme="majorHAnsi"/>
          <w:color w:val="auto"/>
          <w:w w:val="100"/>
          <w:sz w:val="28"/>
          <w:szCs w:val="28"/>
        </w:rPr>
        <w:t>ưu</w:t>
      </w:r>
      <w:r w:rsidR="004A1D8B" w:rsidRPr="00501EFE">
        <w:rPr>
          <w:rFonts w:asciiTheme="majorHAnsi" w:hAnsiTheme="majorHAnsi" w:cstheme="majorHAnsi"/>
          <w:color w:val="auto"/>
          <w:w w:val="100"/>
          <w:sz w:val="28"/>
          <w:szCs w:val="28"/>
        </w:rPr>
        <w:t xml:space="preserve"> giá trị của tài sản.</w:t>
      </w:r>
    </w:p>
    <w:p w:rsidR="00B337F1"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30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4A1D8B" w:rsidRPr="00501EFE">
        <w:rPr>
          <w:rFonts w:asciiTheme="majorHAnsi" w:hAnsiTheme="majorHAnsi" w:cstheme="majorHAnsi"/>
          <w:color w:val="auto"/>
          <w:w w:val="100"/>
          <w:sz w:val="28"/>
          <w:szCs w:val="28"/>
        </w:rPr>
        <w:t xml:space="preserve">Để bảo vệ vị trí cạnh tranh của mình, hoặc vì các lý do khác mà </w:t>
      </w:r>
      <w:r w:rsidR="00246D54" w:rsidRPr="00501EFE">
        <w:rPr>
          <w:rFonts w:asciiTheme="majorHAnsi" w:hAnsiTheme="majorHAnsi" w:cstheme="majorHAnsi"/>
          <w:color w:val="auto"/>
          <w:w w:val="100"/>
          <w:sz w:val="28"/>
          <w:szCs w:val="28"/>
        </w:rPr>
        <w:t>đơn vị</w:t>
      </w:r>
      <w:r w:rsidR="00F72111" w:rsidRPr="00501EFE">
        <w:rPr>
          <w:rFonts w:asciiTheme="majorHAnsi" w:hAnsiTheme="majorHAnsi" w:cstheme="majorHAnsi"/>
          <w:color w:val="auto"/>
          <w:w w:val="100"/>
          <w:sz w:val="28"/>
          <w:szCs w:val="28"/>
        </w:rPr>
        <w:t xml:space="preserve">đơn vị </w:t>
      </w:r>
      <w:r w:rsidR="00E87AA1" w:rsidRPr="00501EFE">
        <w:rPr>
          <w:rFonts w:asciiTheme="majorHAnsi" w:hAnsiTheme="majorHAnsi" w:cstheme="majorHAnsi"/>
          <w:color w:val="auto"/>
          <w:w w:val="100"/>
          <w:sz w:val="28"/>
          <w:szCs w:val="28"/>
        </w:rPr>
        <w:t xml:space="preserve">có thể không sử dụng </w:t>
      </w:r>
      <w:r w:rsidR="004A1D8B" w:rsidRPr="00501EFE">
        <w:rPr>
          <w:rFonts w:asciiTheme="majorHAnsi" w:hAnsiTheme="majorHAnsi" w:cstheme="majorHAnsi"/>
          <w:color w:val="auto"/>
          <w:w w:val="100"/>
          <w:sz w:val="28"/>
          <w:szCs w:val="28"/>
        </w:rPr>
        <w:t xml:space="preserve">tài sản phi tài chính </w:t>
      </w:r>
      <w:proofErr w:type="gramStart"/>
      <w:r w:rsidR="001356DB" w:rsidRPr="00501EFE">
        <w:rPr>
          <w:rFonts w:asciiTheme="majorHAnsi" w:hAnsiTheme="majorHAnsi" w:cstheme="majorHAnsi"/>
          <w:color w:val="auto"/>
          <w:w w:val="100"/>
          <w:sz w:val="28"/>
          <w:szCs w:val="28"/>
        </w:rPr>
        <w:t>theo</w:t>
      </w:r>
      <w:proofErr w:type="gramEnd"/>
      <w:r w:rsidR="001356DB" w:rsidRPr="00501EFE">
        <w:rPr>
          <w:rFonts w:asciiTheme="majorHAnsi" w:hAnsiTheme="majorHAnsi" w:cstheme="majorHAnsi"/>
          <w:color w:val="auto"/>
          <w:w w:val="100"/>
          <w:sz w:val="28"/>
          <w:szCs w:val="28"/>
        </w:rPr>
        <w:t xml:space="preserve"> </w:t>
      </w:r>
      <w:r w:rsidR="00E87AA1" w:rsidRPr="00501EFE">
        <w:rPr>
          <w:rFonts w:asciiTheme="majorHAnsi" w:hAnsiTheme="majorHAnsi" w:cstheme="majorHAnsi"/>
          <w:color w:val="auto"/>
          <w:w w:val="100"/>
          <w:sz w:val="28"/>
          <w:szCs w:val="28"/>
        </w:rPr>
        <w:t xml:space="preserve">cách </w:t>
      </w:r>
      <w:r w:rsidR="001356DB" w:rsidRPr="00501EFE">
        <w:rPr>
          <w:rFonts w:asciiTheme="majorHAnsi" w:hAnsiTheme="majorHAnsi" w:cstheme="majorHAnsi"/>
          <w:color w:val="auto"/>
          <w:w w:val="100"/>
          <w:sz w:val="28"/>
          <w:szCs w:val="28"/>
        </w:rPr>
        <w:t xml:space="preserve">thức </w:t>
      </w:r>
      <w:r w:rsidR="00883255" w:rsidRPr="00501EFE">
        <w:rPr>
          <w:rFonts w:asciiTheme="majorHAnsi" w:hAnsiTheme="majorHAnsi" w:cstheme="majorHAnsi"/>
          <w:color w:val="auto"/>
          <w:w w:val="100"/>
          <w:sz w:val="28"/>
          <w:szCs w:val="28"/>
        </w:rPr>
        <w:t xml:space="preserve">tối đa và </w:t>
      </w:r>
      <w:r w:rsidR="004A1D8B" w:rsidRPr="00501EFE">
        <w:rPr>
          <w:rFonts w:asciiTheme="majorHAnsi" w:hAnsiTheme="majorHAnsi" w:cstheme="majorHAnsi"/>
          <w:color w:val="auto"/>
          <w:w w:val="100"/>
          <w:sz w:val="28"/>
          <w:szCs w:val="28"/>
        </w:rPr>
        <w:t>tốt nhất</w:t>
      </w:r>
      <w:r w:rsidR="00883255" w:rsidRPr="00501EFE">
        <w:rPr>
          <w:rFonts w:asciiTheme="majorHAnsi" w:hAnsiTheme="majorHAnsi" w:cstheme="majorHAnsi"/>
          <w:color w:val="auto"/>
          <w:w w:val="100"/>
          <w:sz w:val="28"/>
          <w:szCs w:val="28"/>
        </w:rPr>
        <w:t>.</w:t>
      </w:r>
      <w:r w:rsidR="004A1D8B" w:rsidRPr="00501EFE">
        <w:rPr>
          <w:rFonts w:asciiTheme="majorHAnsi" w:hAnsiTheme="majorHAnsi" w:cstheme="majorHAnsi"/>
          <w:color w:val="auto"/>
          <w:w w:val="100"/>
          <w:sz w:val="28"/>
          <w:szCs w:val="28"/>
        </w:rPr>
        <w:t xml:space="preserve"> Ví dụ </w:t>
      </w:r>
      <w:r w:rsidR="00246D54" w:rsidRPr="00501EFE">
        <w:rPr>
          <w:rFonts w:asciiTheme="majorHAnsi" w:hAnsiTheme="majorHAnsi" w:cstheme="majorHAnsi"/>
          <w:color w:val="auto"/>
          <w:w w:val="100"/>
          <w:sz w:val="28"/>
          <w:szCs w:val="28"/>
        </w:rPr>
        <w:t>đơn vị</w:t>
      </w:r>
      <w:r w:rsidR="00E87AA1" w:rsidRPr="00501EFE">
        <w:rPr>
          <w:rFonts w:asciiTheme="majorHAnsi" w:hAnsiTheme="majorHAnsi" w:cstheme="majorHAnsi"/>
          <w:color w:val="auto"/>
          <w:w w:val="100"/>
          <w:sz w:val="28"/>
          <w:szCs w:val="28"/>
        </w:rPr>
        <w:t xml:space="preserve"> có thể mua </w:t>
      </w:r>
      <w:r w:rsidR="004A1D8B" w:rsidRPr="00501EFE">
        <w:rPr>
          <w:rFonts w:asciiTheme="majorHAnsi" w:hAnsiTheme="majorHAnsi" w:cstheme="majorHAnsi"/>
          <w:color w:val="auto"/>
          <w:w w:val="100"/>
          <w:sz w:val="28"/>
          <w:szCs w:val="28"/>
        </w:rPr>
        <w:t xml:space="preserve">một tài sản vô hình và sử dụng hạn chế </w:t>
      </w:r>
      <w:r w:rsidR="00737736" w:rsidRPr="00501EFE">
        <w:rPr>
          <w:rFonts w:asciiTheme="majorHAnsi" w:hAnsiTheme="majorHAnsi" w:cstheme="majorHAnsi"/>
          <w:color w:val="auto"/>
          <w:w w:val="100"/>
          <w:sz w:val="28"/>
          <w:szCs w:val="28"/>
        </w:rPr>
        <w:t>để</w:t>
      </w:r>
      <w:r w:rsidR="004A1D8B" w:rsidRPr="00501EFE">
        <w:rPr>
          <w:rFonts w:asciiTheme="majorHAnsi" w:hAnsiTheme="majorHAnsi" w:cstheme="majorHAnsi"/>
          <w:color w:val="auto"/>
          <w:w w:val="100"/>
          <w:sz w:val="28"/>
          <w:szCs w:val="28"/>
        </w:rPr>
        <w:t xml:space="preserve"> các đối thủ cạnh tranh </w:t>
      </w:r>
      <w:r w:rsidR="00737736" w:rsidRPr="00501EFE">
        <w:rPr>
          <w:rFonts w:asciiTheme="majorHAnsi" w:hAnsiTheme="majorHAnsi" w:cstheme="majorHAnsi"/>
          <w:color w:val="auto"/>
          <w:w w:val="100"/>
          <w:sz w:val="28"/>
          <w:szCs w:val="28"/>
        </w:rPr>
        <w:t xml:space="preserve">không thể </w:t>
      </w:r>
      <w:r w:rsidR="004A1D8B" w:rsidRPr="00501EFE">
        <w:rPr>
          <w:rFonts w:asciiTheme="majorHAnsi" w:hAnsiTheme="majorHAnsi" w:cstheme="majorHAnsi"/>
          <w:color w:val="auto"/>
          <w:w w:val="100"/>
          <w:sz w:val="28"/>
          <w:szCs w:val="28"/>
        </w:rPr>
        <w:t xml:space="preserve">sử dụng nó. Tuy nhiên, giá trị hợp lý của tài sản phi tài chính phải được xác định dựa trên giả định tài sản được </w:t>
      </w:r>
      <w:r w:rsidR="00B94348" w:rsidRPr="00501EFE">
        <w:rPr>
          <w:rFonts w:asciiTheme="majorHAnsi" w:hAnsiTheme="majorHAnsi" w:cstheme="majorHAnsi"/>
          <w:color w:val="auto"/>
          <w:w w:val="100"/>
          <w:sz w:val="28"/>
          <w:szCs w:val="28"/>
        </w:rPr>
        <w:t xml:space="preserve">sử dụng </w:t>
      </w:r>
      <w:proofErr w:type="gramStart"/>
      <w:r w:rsidR="001356DB" w:rsidRPr="00501EFE">
        <w:rPr>
          <w:rFonts w:asciiTheme="majorHAnsi" w:hAnsiTheme="majorHAnsi" w:cstheme="majorHAnsi"/>
          <w:color w:val="auto"/>
          <w:w w:val="100"/>
          <w:sz w:val="28"/>
          <w:szCs w:val="28"/>
        </w:rPr>
        <w:t>theo</w:t>
      </w:r>
      <w:proofErr w:type="gramEnd"/>
      <w:r w:rsidR="001356DB" w:rsidRPr="00501EFE">
        <w:rPr>
          <w:rFonts w:asciiTheme="majorHAnsi" w:hAnsiTheme="majorHAnsi" w:cstheme="majorHAnsi"/>
          <w:color w:val="auto"/>
          <w:w w:val="100"/>
          <w:sz w:val="28"/>
          <w:szCs w:val="28"/>
        </w:rPr>
        <w:t xml:space="preserve"> cách thức </w:t>
      </w:r>
      <w:r w:rsidR="00B94348" w:rsidRPr="00501EFE">
        <w:rPr>
          <w:rFonts w:asciiTheme="majorHAnsi" w:hAnsiTheme="majorHAnsi" w:cstheme="majorHAnsi"/>
          <w:color w:val="auto"/>
          <w:w w:val="100"/>
          <w:sz w:val="28"/>
          <w:szCs w:val="28"/>
        </w:rPr>
        <w:t>tối đa và tốt nhất</w:t>
      </w:r>
      <w:r w:rsidR="00737736" w:rsidRPr="00501EFE">
        <w:rPr>
          <w:rFonts w:asciiTheme="majorHAnsi" w:hAnsiTheme="majorHAnsi" w:cstheme="majorHAnsi"/>
          <w:color w:val="auto"/>
          <w:w w:val="100"/>
          <w:sz w:val="28"/>
          <w:szCs w:val="28"/>
        </w:rPr>
        <w:t xml:space="preserve"> bởi các bên tham gia thị trường</w:t>
      </w:r>
      <w:r w:rsidR="004A1D8B" w:rsidRPr="00501EFE">
        <w:rPr>
          <w:rFonts w:asciiTheme="majorHAnsi" w:hAnsiTheme="majorHAnsi" w:cstheme="majorHAnsi"/>
          <w:color w:val="auto"/>
          <w:w w:val="100"/>
          <w:sz w:val="28"/>
          <w:szCs w:val="28"/>
        </w:rPr>
        <w:t>.</w:t>
      </w:r>
    </w:p>
    <w:p w:rsidR="00B337F1" w:rsidRPr="00501EFE" w:rsidRDefault="004A1D8B"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Cơ sở định giá tài sản phi tài chính</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31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356DB" w:rsidRPr="00501EFE">
        <w:rPr>
          <w:rFonts w:asciiTheme="majorHAnsi" w:hAnsiTheme="majorHAnsi" w:cstheme="majorHAnsi"/>
          <w:color w:val="auto"/>
          <w:w w:val="100"/>
          <w:sz w:val="28"/>
          <w:szCs w:val="28"/>
        </w:rPr>
        <w:t xml:space="preserve">Cách thức </w:t>
      </w:r>
      <w:r w:rsidR="00B94348" w:rsidRPr="00501EFE">
        <w:rPr>
          <w:rFonts w:asciiTheme="majorHAnsi" w:hAnsiTheme="majorHAnsi" w:cstheme="majorHAnsi"/>
          <w:color w:val="auto"/>
          <w:w w:val="100"/>
          <w:sz w:val="28"/>
          <w:szCs w:val="28"/>
        </w:rPr>
        <w:t>sử dụng tối đa và tốt nhất</w:t>
      </w:r>
      <w:r w:rsidR="00A113E3" w:rsidRPr="00501EFE">
        <w:rPr>
          <w:rFonts w:asciiTheme="majorHAnsi" w:hAnsiTheme="majorHAnsi" w:cstheme="majorHAnsi"/>
          <w:color w:val="auto"/>
          <w:w w:val="100"/>
          <w:sz w:val="28"/>
          <w:szCs w:val="28"/>
        </w:rPr>
        <w:t xml:space="preserve"> </w:t>
      </w:r>
      <w:r w:rsidR="000A7709" w:rsidRPr="00501EFE">
        <w:rPr>
          <w:rFonts w:asciiTheme="majorHAnsi" w:hAnsiTheme="majorHAnsi" w:cstheme="majorHAnsi"/>
          <w:color w:val="auto"/>
          <w:w w:val="100"/>
          <w:sz w:val="28"/>
          <w:szCs w:val="28"/>
        </w:rPr>
        <w:t xml:space="preserve">tài sản phi tài chính </w:t>
      </w:r>
      <w:r w:rsidR="004A1D8B" w:rsidRPr="00501EFE">
        <w:rPr>
          <w:rFonts w:asciiTheme="majorHAnsi" w:hAnsiTheme="majorHAnsi" w:cstheme="majorHAnsi"/>
          <w:color w:val="auto"/>
          <w:w w:val="100"/>
          <w:sz w:val="28"/>
          <w:szCs w:val="28"/>
        </w:rPr>
        <w:t xml:space="preserve">tạo </w:t>
      </w:r>
      <w:r w:rsidR="00A113E3" w:rsidRPr="00501EFE">
        <w:rPr>
          <w:rFonts w:asciiTheme="majorHAnsi" w:hAnsiTheme="majorHAnsi" w:cstheme="majorHAnsi"/>
          <w:color w:val="auto"/>
          <w:w w:val="100"/>
          <w:sz w:val="28"/>
          <w:szCs w:val="28"/>
        </w:rPr>
        <w:t xml:space="preserve">ra </w:t>
      </w:r>
      <w:r w:rsidR="004A1D8B" w:rsidRPr="00501EFE">
        <w:rPr>
          <w:rFonts w:asciiTheme="majorHAnsi" w:hAnsiTheme="majorHAnsi" w:cstheme="majorHAnsi"/>
          <w:color w:val="auto"/>
          <w:w w:val="100"/>
          <w:sz w:val="28"/>
          <w:szCs w:val="28"/>
        </w:rPr>
        <w:t xml:space="preserve">cơ sở định giá </w:t>
      </w:r>
      <w:r w:rsidR="00A113E3" w:rsidRPr="00501EFE">
        <w:rPr>
          <w:rFonts w:asciiTheme="majorHAnsi" w:hAnsiTheme="majorHAnsi" w:cstheme="majorHAnsi"/>
          <w:color w:val="auto"/>
          <w:w w:val="100"/>
          <w:sz w:val="28"/>
          <w:szCs w:val="28"/>
        </w:rPr>
        <w:t xml:space="preserve">mà cơ sở định giá này được </w:t>
      </w:r>
      <w:r w:rsidR="004A1D8B" w:rsidRPr="00501EFE">
        <w:rPr>
          <w:rFonts w:asciiTheme="majorHAnsi" w:hAnsiTheme="majorHAnsi" w:cstheme="majorHAnsi"/>
          <w:color w:val="auto"/>
          <w:w w:val="100"/>
          <w:sz w:val="28"/>
          <w:szCs w:val="28"/>
        </w:rPr>
        <w:t>sử dụng cho việc xác định giá trị hợp lý của tài sản. Cụ thể</w:t>
      </w:r>
      <w:r w:rsidR="00A113E3" w:rsidRPr="00501EFE">
        <w:rPr>
          <w:rFonts w:asciiTheme="majorHAnsi" w:hAnsiTheme="majorHAnsi" w:cstheme="majorHAnsi"/>
          <w:color w:val="auto"/>
          <w:w w:val="100"/>
          <w:sz w:val="28"/>
          <w:szCs w:val="28"/>
        </w:rPr>
        <w:t xml:space="preserve"> như sau</w:t>
      </w:r>
      <w:r w:rsidR="004A1D8B" w:rsidRPr="00501EFE">
        <w:rPr>
          <w:rFonts w:asciiTheme="majorHAnsi" w:hAnsiTheme="majorHAnsi" w:cstheme="majorHAnsi"/>
          <w:color w:val="auto"/>
          <w:w w:val="100"/>
          <w:sz w:val="28"/>
          <w:szCs w:val="28"/>
        </w:rPr>
        <w:t>:</w:t>
      </w:r>
    </w:p>
    <w:p w:rsidR="004A1D8B" w:rsidRPr="00501EFE" w:rsidRDefault="004A1D8B" w:rsidP="00924FC1">
      <w:pPr>
        <w:pStyle w:val="lowerroman1level2"/>
        <w:numPr>
          <w:ilvl w:val="0"/>
          <w:numId w:val="26"/>
        </w:numPr>
        <w:tabs>
          <w:tab w:val="clear" w:pos="420"/>
          <w:tab w:val="clear" w:pos="840"/>
        </w:tabs>
        <w:spacing w:before="120"/>
        <w:ind w:firstLine="0"/>
        <w:rPr>
          <w:rFonts w:asciiTheme="majorHAnsi" w:hAnsiTheme="majorHAnsi" w:cstheme="majorHAnsi"/>
          <w:color w:val="auto"/>
          <w:spacing w:val="1"/>
          <w:w w:val="100"/>
          <w:sz w:val="28"/>
          <w:szCs w:val="28"/>
        </w:rPr>
      </w:pPr>
      <w:r w:rsidRPr="00501EFE">
        <w:rPr>
          <w:rFonts w:asciiTheme="majorHAnsi" w:hAnsiTheme="majorHAnsi" w:cstheme="majorHAnsi"/>
          <w:color w:val="auto"/>
          <w:w w:val="100"/>
          <w:sz w:val="28"/>
          <w:szCs w:val="28"/>
        </w:rPr>
        <w:t>Việc sử dụng tài sản phi tài chính</w:t>
      </w:r>
      <w:r w:rsidR="001356DB" w:rsidRPr="00501EFE">
        <w:rPr>
          <w:rFonts w:asciiTheme="majorHAnsi" w:hAnsiTheme="majorHAnsi" w:cstheme="majorHAnsi"/>
          <w:color w:val="auto"/>
          <w:w w:val="100"/>
          <w:sz w:val="28"/>
          <w:szCs w:val="28"/>
        </w:rPr>
        <w:t xml:space="preserve"> theo cách thức</w:t>
      </w:r>
      <w:r w:rsidRPr="00501EFE">
        <w:rPr>
          <w:rFonts w:asciiTheme="majorHAnsi" w:hAnsiTheme="majorHAnsi" w:cstheme="majorHAnsi"/>
          <w:color w:val="auto"/>
          <w:w w:val="100"/>
          <w:sz w:val="28"/>
          <w:szCs w:val="28"/>
        </w:rPr>
        <w:t xml:space="preserve"> </w:t>
      </w:r>
      <w:r w:rsidR="00737736" w:rsidRPr="00501EFE">
        <w:rPr>
          <w:rFonts w:asciiTheme="majorHAnsi" w:hAnsiTheme="majorHAnsi" w:cstheme="majorHAnsi"/>
          <w:color w:val="auto"/>
          <w:w w:val="100"/>
          <w:sz w:val="28"/>
          <w:szCs w:val="28"/>
        </w:rPr>
        <w:t>tối đa và tốt nhất</w:t>
      </w:r>
      <w:r w:rsidR="00A113E3"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t xml:space="preserve">có thể đem lại giá trị </w:t>
      </w:r>
      <w:r w:rsidR="00737736" w:rsidRPr="00501EFE">
        <w:rPr>
          <w:rFonts w:asciiTheme="majorHAnsi" w:hAnsiTheme="majorHAnsi" w:cstheme="majorHAnsi"/>
          <w:color w:val="auto"/>
          <w:w w:val="100"/>
          <w:sz w:val="28"/>
          <w:szCs w:val="28"/>
        </w:rPr>
        <w:t>tối đa</w:t>
      </w:r>
      <w:r w:rsidRPr="00501EFE">
        <w:rPr>
          <w:rFonts w:asciiTheme="majorHAnsi" w:hAnsiTheme="majorHAnsi" w:cstheme="majorHAnsi"/>
          <w:color w:val="auto"/>
          <w:w w:val="100"/>
          <w:sz w:val="28"/>
          <w:szCs w:val="28"/>
        </w:rPr>
        <w:t xml:space="preserve"> cho các bên tham gia thị trường thông qua việc </w:t>
      </w:r>
      <w:r w:rsidR="00D20FB1" w:rsidRPr="00501EFE">
        <w:rPr>
          <w:rFonts w:asciiTheme="majorHAnsi" w:hAnsiTheme="majorHAnsi" w:cstheme="majorHAnsi"/>
          <w:color w:val="auto"/>
          <w:w w:val="100"/>
          <w:sz w:val="28"/>
          <w:szCs w:val="28"/>
        </w:rPr>
        <w:t xml:space="preserve">kết hợp </w:t>
      </w:r>
      <w:r w:rsidRPr="00501EFE">
        <w:rPr>
          <w:rFonts w:asciiTheme="majorHAnsi" w:hAnsiTheme="majorHAnsi" w:cstheme="majorHAnsi"/>
          <w:color w:val="auto"/>
          <w:w w:val="100"/>
          <w:sz w:val="28"/>
          <w:szCs w:val="28"/>
        </w:rPr>
        <w:t>sử dụng</w:t>
      </w:r>
      <w:r w:rsidR="00D20FB1" w:rsidRPr="00501EFE">
        <w:rPr>
          <w:rFonts w:asciiTheme="majorHAnsi" w:hAnsiTheme="majorHAnsi" w:cstheme="majorHAnsi"/>
          <w:color w:val="auto"/>
          <w:w w:val="100"/>
          <w:sz w:val="28"/>
          <w:szCs w:val="28"/>
        </w:rPr>
        <w:t xml:space="preserve"> nó</w:t>
      </w:r>
      <w:r w:rsidR="001356DB" w:rsidRPr="00501EFE">
        <w:rPr>
          <w:rFonts w:asciiTheme="majorHAnsi" w:hAnsiTheme="majorHAnsi" w:cstheme="majorHAnsi"/>
          <w:color w:val="auto"/>
          <w:w w:val="100"/>
          <w:sz w:val="28"/>
          <w:szCs w:val="28"/>
        </w:rPr>
        <w:t xml:space="preserve"> </w:t>
      </w:r>
      <w:r w:rsidR="00D20FB1" w:rsidRPr="00501EFE">
        <w:rPr>
          <w:rFonts w:asciiTheme="majorHAnsi" w:hAnsiTheme="majorHAnsi" w:cstheme="majorHAnsi"/>
          <w:color w:val="auto"/>
          <w:w w:val="100"/>
          <w:sz w:val="28"/>
          <w:szCs w:val="28"/>
        </w:rPr>
        <w:t xml:space="preserve">với các </w:t>
      </w:r>
      <w:r w:rsidRPr="00501EFE">
        <w:rPr>
          <w:rFonts w:asciiTheme="majorHAnsi" w:hAnsiTheme="majorHAnsi" w:cstheme="majorHAnsi"/>
          <w:color w:val="auto"/>
          <w:w w:val="100"/>
          <w:sz w:val="28"/>
          <w:szCs w:val="28"/>
        </w:rPr>
        <w:t>tài sản</w:t>
      </w:r>
      <w:r w:rsidR="00D20FB1" w:rsidRPr="00501EFE">
        <w:rPr>
          <w:rFonts w:asciiTheme="majorHAnsi" w:hAnsiTheme="majorHAnsi" w:cstheme="majorHAnsi"/>
          <w:color w:val="auto"/>
          <w:w w:val="100"/>
          <w:sz w:val="28"/>
          <w:szCs w:val="28"/>
        </w:rPr>
        <w:t xml:space="preserve"> khác để tạo thành một nhóm tài sản</w:t>
      </w:r>
      <w:r w:rsidRPr="00501EFE">
        <w:rPr>
          <w:rFonts w:asciiTheme="majorHAnsi" w:hAnsiTheme="majorHAnsi" w:cstheme="majorHAnsi"/>
          <w:color w:val="auto"/>
          <w:w w:val="100"/>
          <w:sz w:val="28"/>
          <w:szCs w:val="28"/>
        </w:rPr>
        <w:t xml:space="preserve"> </w:t>
      </w:r>
      <w:r w:rsidR="00D20FB1" w:rsidRPr="00501EFE">
        <w:rPr>
          <w:rFonts w:asciiTheme="majorHAnsi" w:hAnsiTheme="majorHAnsi" w:cstheme="majorHAnsi"/>
          <w:color w:val="auto"/>
          <w:w w:val="100"/>
          <w:sz w:val="28"/>
          <w:szCs w:val="28"/>
        </w:rPr>
        <w:t>(</w:t>
      </w:r>
      <w:r w:rsidR="000B6249" w:rsidRPr="00501EFE">
        <w:rPr>
          <w:rFonts w:asciiTheme="majorHAnsi" w:hAnsiTheme="majorHAnsi" w:cstheme="majorHAnsi"/>
          <w:color w:val="auto"/>
          <w:w w:val="100"/>
          <w:sz w:val="28"/>
          <w:szCs w:val="28"/>
        </w:rPr>
        <w:t>ví dụ: được cài đặt hoặc thiết lập cấu hình để sử dụng</w:t>
      </w:r>
      <w:r w:rsidR="00D20FB1"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t xml:space="preserve">hoặc thông qua việc sử dụng tài sản đó cùng với các tài sản và nợ phải trả khác (ví dụ: một </w:t>
      </w:r>
      <w:r w:rsidR="001356DB" w:rsidRPr="00501EFE">
        <w:rPr>
          <w:rFonts w:asciiTheme="majorHAnsi" w:hAnsiTheme="majorHAnsi" w:cstheme="majorHAnsi"/>
          <w:color w:val="auto"/>
          <w:w w:val="100"/>
          <w:sz w:val="28"/>
          <w:szCs w:val="28"/>
        </w:rPr>
        <w:t>hoạt động</w:t>
      </w:r>
      <w:r w:rsidRPr="00501EFE">
        <w:rPr>
          <w:rFonts w:asciiTheme="majorHAnsi" w:hAnsiTheme="majorHAnsi" w:cstheme="majorHAnsi"/>
          <w:color w:val="auto"/>
          <w:w w:val="100"/>
          <w:sz w:val="28"/>
          <w:szCs w:val="28"/>
        </w:rPr>
        <w:t xml:space="preserve"> kinh doanh).</w:t>
      </w:r>
    </w:p>
    <w:p w:rsidR="004A1D8B" w:rsidRPr="00501EFE" w:rsidRDefault="004A1D8B" w:rsidP="00924FC1">
      <w:pPr>
        <w:pStyle w:val="lowerroman1level2"/>
        <w:numPr>
          <w:ilvl w:val="0"/>
          <w:numId w:val="27"/>
        </w:numPr>
        <w:tabs>
          <w:tab w:val="clear" w:pos="420"/>
          <w:tab w:val="clear" w:pos="840"/>
        </w:tabs>
        <w:spacing w:before="120"/>
        <w:ind w:firstLine="0"/>
        <w:rPr>
          <w:rFonts w:asciiTheme="majorHAnsi" w:hAnsiTheme="majorHAnsi" w:cstheme="majorHAnsi"/>
          <w:color w:val="auto"/>
          <w:spacing w:val="1"/>
          <w:w w:val="100"/>
          <w:sz w:val="28"/>
          <w:szCs w:val="28"/>
        </w:rPr>
      </w:pPr>
      <w:r w:rsidRPr="00501EFE">
        <w:rPr>
          <w:rFonts w:asciiTheme="majorHAnsi" w:hAnsiTheme="majorHAnsi" w:cstheme="majorHAnsi"/>
          <w:color w:val="auto"/>
          <w:spacing w:val="1"/>
          <w:w w:val="100"/>
          <w:sz w:val="28"/>
          <w:szCs w:val="28"/>
        </w:rPr>
        <w:t>Nếu cách</w:t>
      </w:r>
      <w:r w:rsidR="00F952BD" w:rsidRPr="00501EFE">
        <w:rPr>
          <w:rFonts w:asciiTheme="majorHAnsi" w:hAnsiTheme="majorHAnsi" w:cstheme="majorHAnsi"/>
          <w:color w:val="auto"/>
          <w:spacing w:val="1"/>
          <w:w w:val="100"/>
          <w:sz w:val="28"/>
          <w:szCs w:val="28"/>
        </w:rPr>
        <w:t xml:space="preserve"> thức</w:t>
      </w:r>
      <w:r w:rsidRPr="00501EFE">
        <w:rPr>
          <w:rFonts w:asciiTheme="majorHAnsi" w:hAnsiTheme="majorHAnsi" w:cstheme="majorHAnsi"/>
          <w:color w:val="auto"/>
          <w:spacing w:val="1"/>
          <w:w w:val="100"/>
          <w:sz w:val="28"/>
          <w:szCs w:val="28"/>
        </w:rPr>
        <w:t xml:space="preserve"> sử dụng tài sản </w:t>
      </w:r>
      <w:r w:rsidR="00D20FB1" w:rsidRPr="00501EFE">
        <w:rPr>
          <w:rFonts w:asciiTheme="majorHAnsi" w:hAnsiTheme="majorHAnsi" w:cstheme="majorHAnsi"/>
          <w:color w:val="auto"/>
          <w:spacing w:val="1"/>
          <w:w w:val="100"/>
          <w:sz w:val="28"/>
          <w:szCs w:val="28"/>
        </w:rPr>
        <w:t xml:space="preserve">tối đa và </w:t>
      </w:r>
      <w:r w:rsidRPr="00501EFE">
        <w:rPr>
          <w:rFonts w:asciiTheme="majorHAnsi" w:hAnsiTheme="majorHAnsi" w:cstheme="majorHAnsi"/>
          <w:color w:val="auto"/>
          <w:spacing w:val="1"/>
          <w:w w:val="100"/>
          <w:sz w:val="28"/>
          <w:szCs w:val="28"/>
        </w:rPr>
        <w:t xml:space="preserve">tốt nhất là sử dụng tài sản đó </w:t>
      </w:r>
      <w:r w:rsidR="00B65BFC" w:rsidRPr="00501EFE">
        <w:rPr>
          <w:rFonts w:asciiTheme="majorHAnsi" w:hAnsiTheme="majorHAnsi" w:cstheme="majorHAnsi"/>
          <w:color w:val="auto"/>
          <w:spacing w:val="1"/>
          <w:w w:val="100"/>
          <w:sz w:val="28"/>
          <w:szCs w:val="28"/>
        </w:rPr>
        <w:t>cùng</w:t>
      </w:r>
      <w:r w:rsidRPr="00501EFE">
        <w:rPr>
          <w:rFonts w:asciiTheme="majorHAnsi" w:hAnsiTheme="majorHAnsi" w:cstheme="majorHAnsi"/>
          <w:color w:val="auto"/>
          <w:spacing w:val="1"/>
          <w:w w:val="100"/>
          <w:sz w:val="28"/>
          <w:szCs w:val="28"/>
        </w:rPr>
        <w:t xml:space="preserve"> với các tài sản khác để tạo thành một nhóm tài sản hoặc </w:t>
      </w:r>
      <w:r w:rsidR="00B65BFC" w:rsidRPr="00501EFE">
        <w:rPr>
          <w:rFonts w:asciiTheme="majorHAnsi" w:hAnsiTheme="majorHAnsi" w:cstheme="majorHAnsi"/>
          <w:color w:val="auto"/>
          <w:spacing w:val="1"/>
          <w:w w:val="100"/>
          <w:sz w:val="28"/>
          <w:szCs w:val="28"/>
        </w:rPr>
        <w:t xml:space="preserve">cùng </w:t>
      </w:r>
      <w:r w:rsidRPr="00501EFE">
        <w:rPr>
          <w:rFonts w:asciiTheme="majorHAnsi" w:hAnsiTheme="majorHAnsi" w:cstheme="majorHAnsi"/>
          <w:color w:val="auto"/>
          <w:spacing w:val="1"/>
          <w:w w:val="100"/>
          <w:sz w:val="28"/>
          <w:szCs w:val="28"/>
        </w:rPr>
        <w:t xml:space="preserve">với các tài sản và nợ phải trả khác, thì giá trị hợp lý của tài sản là giá trị sẽ nhận được từ giao dịch bán tài sản đó, với giả định là tài sản đó </w:t>
      </w:r>
      <w:r w:rsidR="00D25C86" w:rsidRPr="00501EFE">
        <w:rPr>
          <w:rFonts w:asciiTheme="majorHAnsi" w:hAnsiTheme="majorHAnsi" w:cstheme="majorHAnsi"/>
          <w:color w:val="auto"/>
          <w:spacing w:val="1"/>
          <w:w w:val="100"/>
          <w:sz w:val="28"/>
          <w:szCs w:val="28"/>
        </w:rPr>
        <w:t xml:space="preserve">sẽ được sử dụng </w:t>
      </w:r>
      <w:r w:rsidRPr="00501EFE">
        <w:rPr>
          <w:rFonts w:asciiTheme="majorHAnsi" w:hAnsiTheme="majorHAnsi" w:cstheme="majorHAnsi"/>
          <w:color w:val="auto"/>
          <w:spacing w:val="1"/>
          <w:w w:val="100"/>
          <w:sz w:val="28"/>
          <w:szCs w:val="28"/>
        </w:rPr>
        <w:t xml:space="preserve">cùng với các tài sản khác hoặc với các tài sản và nợ phải trả khác </w:t>
      </w:r>
      <w:r w:rsidR="00B65BFC" w:rsidRPr="00501EFE">
        <w:rPr>
          <w:rFonts w:asciiTheme="majorHAnsi" w:hAnsiTheme="majorHAnsi" w:cstheme="majorHAnsi"/>
          <w:color w:val="auto"/>
          <w:spacing w:val="1"/>
          <w:w w:val="100"/>
          <w:sz w:val="28"/>
          <w:szCs w:val="28"/>
        </w:rPr>
        <w:t xml:space="preserve"> và các tài sản </w:t>
      </w:r>
      <w:r w:rsidR="00D25C86" w:rsidRPr="00501EFE">
        <w:rPr>
          <w:rFonts w:asciiTheme="majorHAnsi" w:hAnsiTheme="majorHAnsi" w:cstheme="majorHAnsi"/>
          <w:color w:val="auto"/>
          <w:spacing w:val="1"/>
          <w:w w:val="100"/>
          <w:sz w:val="28"/>
          <w:szCs w:val="28"/>
        </w:rPr>
        <w:t>và</w:t>
      </w:r>
      <w:r w:rsidR="00B65BFC" w:rsidRPr="00501EFE">
        <w:rPr>
          <w:rFonts w:asciiTheme="majorHAnsi" w:hAnsiTheme="majorHAnsi" w:cstheme="majorHAnsi"/>
          <w:color w:val="auto"/>
          <w:spacing w:val="1"/>
          <w:w w:val="100"/>
          <w:sz w:val="28"/>
          <w:szCs w:val="28"/>
        </w:rPr>
        <w:t xml:space="preserve"> </w:t>
      </w:r>
      <w:r w:rsidR="00D25C86" w:rsidRPr="00501EFE">
        <w:rPr>
          <w:rFonts w:asciiTheme="majorHAnsi" w:hAnsiTheme="majorHAnsi" w:cstheme="majorHAnsi"/>
          <w:color w:val="auto"/>
          <w:spacing w:val="1"/>
          <w:w w:val="100"/>
          <w:sz w:val="28"/>
          <w:szCs w:val="28"/>
        </w:rPr>
        <w:t>nợ phải trả đó (tức là các tài sản bổ sung và các khoản nợ liên quan)</w:t>
      </w:r>
      <w:r w:rsidR="00B65BFC" w:rsidRPr="00501EFE">
        <w:rPr>
          <w:rFonts w:asciiTheme="majorHAnsi" w:hAnsiTheme="majorHAnsi" w:cstheme="majorHAnsi"/>
          <w:color w:val="auto"/>
          <w:spacing w:val="1"/>
          <w:w w:val="100"/>
          <w:sz w:val="28"/>
          <w:szCs w:val="28"/>
        </w:rPr>
        <w:t xml:space="preserve"> là sẵn có cho các bên tham gia thị trường</w:t>
      </w:r>
      <w:r w:rsidRPr="00501EFE">
        <w:rPr>
          <w:rFonts w:asciiTheme="majorHAnsi" w:hAnsiTheme="majorHAnsi" w:cstheme="majorHAnsi"/>
          <w:color w:val="auto"/>
          <w:spacing w:val="1"/>
          <w:w w:val="100"/>
          <w:sz w:val="28"/>
          <w:szCs w:val="28"/>
        </w:rPr>
        <w:t>.</w:t>
      </w:r>
    </w:p>
    <w:p w:rsidR="004A1D8B" w:rsidRPr="00501EFE" w:rsidRDefault="00BB4934" w:rsidP="00924FC1">
      <w:pPr>
        <w:pStyle w:val="lowerroman1level2"/>
        <w:numPr>
          <w:ilvl w:val="0"/>
          <w:numId w:val="27"/>
        </w:numPr>
        <w:tabs>
          <w:tab w:val="clear" w:pos="420"/>
          <w:tab w:val="clear" w:pos="840"/>
        </w:tabs>
        <w:spacing w:before="120"/>
        <w:ind w:firstLine="0"/>
        <w:rPr>
          <w:rFonts w:asciiTheme="majorHAnsi" w:hAnsiTheme="majorHAnsi" w:cstheme="majorHAnsi"/>
          <w:color w:val="auto"/>
          <w:spacing w:val="1"/>
          <w:w w:val="100"/>
          <w:sz w:val="28"/>
          <w:szCs w:val="28"/>
        </w:rPr>
      </w:pPr>
      <w:r w:rsidRPr="00501EFE">
        <w:rPr>
          <w:rFonts w:asciiTheme="majorHAnsi" w:hAnsiTheme="majorHAnsi" w:cstheme="majorHAnsi"/>
          <w:color w:val="auto"/>
          <w:w w:val="100"/>
          <w:sz w:val="28"/>
          <w:szCs w:val="28"/>
        </w:rPr>
        <w:t xml:space="preserve">Các khoản nợ gắn liền với tài sản và với các tài sản </w:t>
      </w:r>
      <w:r w:rsidR="00D25C86" w:rsidRPr="00501EFE">
        <w:rPr>
          <w:rFonts w:asciiTheme="majorHAnsi" w:hAnsiTheme="majorHAnsi" w:cstheme="majorHAnsi"/>
          <w:color w:val="auto"/>
          <w:w w:val="100"/>
          <w:sz w:val="28"/>
          <w:szCs w:val="28"/>
        </w:rPr>
        <w:t>bổ sung</w:t>
      </w:r>
      <w:r w:rsidRPr="00501EFE">
        <w:rPr>
          <w:rFonts w:asciiTheme="majorHAnsi" w:hAnsiTheme="majorHAnsi" w:cstheme="majorHAnsi"/>
          <w:color w:val="auto"/>
          <w:w w:val="100"/>
          <w:sz w:val="28"/>
          <w:szCs w:val="28"/>
        </w:rPr>
        <w:t xml:space="preserve"> bao gồm các khoản nợ để tài trợ vốn lưu động nhưng không bao gồm các khoản nợ </w:t>
      </w:r>
      <w:r w:rsidR="004A1D8B" w:rsidRPr="00501EFE">
        <w:rPr>
          <w:rFonts w:asciiTheme="majorHAnsi" w:hAnsiTheme="majorHAnsi" w:cstheme="majorHAnsi"/>
          <w:color w:val="auto"/>
          <w:w w:val="100"/>
          <w:sz w:val="28"/>
          <w:szCs w:val="28"/>
        </w:rPr>
        <w:t xml:space="preserve">để tài trợ các tài sản khác, ngoại trừ các tài sản </w:t>
      </w:r>
      <w:r w:rsidRPr="00501EFE">
        <w:rPr>
          <w:rFonts w:asciiTheme="majorHAnsi" w:hAnsiTheme="majorHAnsi" w:cstheme="majorHAnsi"/>
          <w:color w:val="auto"/>
          <w:w w:val="100"/>
          <w:sz w:val="28"/>
          <w:szCs w:val="28"/>
        </w:rPr>
        <w:t xml:space="preserve">thuộc </w:t>
      </w:r>
      <w:r w:rsidR="004A1D8B" w:rsidRPr="00501EFE">
        <w:rPr>
          <w:rFonts w:asciiTheme="majorHAnsi" w:hAnsiTheme="majorHAnsi" w:cstheme="majorHAnsi"/>
          <w:color w:val="auto"/>
          <w:w w:val="100"/>
          <w:sz w:val="28"/>
          <w:szCs w:val="28"/>
        </w:rPr>
        <w:t xml:space="preserve">nhóm tài sản </w:t>
      </w:r>
      <w:r w:rsidR="00D25C86" w:rsidRPr="00501EFE">
        <w:rPr>
          <w:rFonts w:asciiTheme="majorHAnsi" w:hAnsiTheme="majorHAnsi" w:cstheme="majorHAnsi"/>
          <w:color w:val="auto"/>
          <w:w w:val="100"/>
          <w:sz w:val="28"/>
          <w:szCs w:val="28"/>
        </w:rPr>
        <w:t>nêu trên</w:t>
      </w:r>
      <w:r w:rsidR="004A1D8B" w:rsidRPr="00501EFE">
        <w:rPr>
          <w:rFonts w:asciiTheme="majorHAnsi" w:hAnsiTheme="majorHAnsi" w:cstheme="majorHAnsi"/>
          <w:color w:val="auto"/>
          <w:w w:val="100"/>
          <w:sz w:val="28"/>
          <w:szCs w:val="28"/>
        </w:rPr>
        <w:t>.</w:t>
      </w:r>
    </w:p>
    <w:p w:rsidR="00DC71A2" w:rsidRPr="00501EFE" w:rsidRDefault="00DC71A2" w:rsidP="00924FC1">
      <w:pPr>
        <w:pStyle w:val="loweralphalevel1"/>
        <w:numPr>
          <w:ilvl w:val="0"/>
          <w:numId w:val="27"/>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spacing w:val="1"/>
          <w:w w:val="100"/>
          <w:sz w:val="28"/>
          <w:szCs w:val="28"/>
        </w:rPr>
        <w:t xml:space="preserve">Các giả định về việc sử dụng tài sản phi tài chính </w:t>
      </w:r>
      <w:r w:rsidR="00F952BD" w:rsidRPr="00501EFE">
        <w:rPr>
          <w:rFonts w:asciiTheme="majorHAnsi" w:hAnsiTheme="majorHAnsi" w:cstheme="majorHAnsi"/>
          <w:color w:val="auto"/>
          <w:spacing w:val="1"/>
          <w:w w:val="100"/>
          <w:sz w:val="28"/>
          <w:szCs w:val="28"/>
        </w:rPr>
        <w:t xml:space="preserve">theo cách thức </w:t>
      </w:r>
      <w:r w:rsidR="00D25C86" w:rsidRPr="00501EFE">
        <w:rPr>
          <w:rFonts w:asciiTheme="majorHAnsi" w:hAnsiTheme="majorHAnsi" w:cstheme="majorHAnsi"/>
          <w:color w:val="auto"/>
          <w:spacing w:val="1"/>
          <w:w w:val="100"/>
          <w:sz w:val="28"/>
          <w:szCs w:val="28"/>
        </w:rPr>
        <w:t xml:space="preserve">tối đa và </w:t>
      </w:r>
      <w:r w:rsidRPr="00501EFE">
        <w:rPr>
          <w:rFonts w:asciiTheme="majorHAnsi" w:hAnsiTheme="majorHAnsi" w:cstheme="majorHAnsi"/>
          <w:color w:val="auto"/>
          <w:spacing w:val="1"/>
          <w:w w:val="100"/>
          <w:sz w:val="28"/>
          <w:szCs w:val="28"/>
        </w:rPr>
        <w:t xml:space="preserve">tốt nhất phải nhất </w:t>
      </w:r>
      <w:r w:rsidR="00F952BD" w:rsidRPr="00501EFE">
        <w:rPr>
          <w:rFonts w:asciiTheme="majorHAnsi" w:hAnsiTheme="majorHAnsi" w:cstheme="majorHAnsi"/>
          <w:color w:val="auto"/>
          <w:spacing w:val="1"/>
          <w:w w:val="100"/>
          <w:sz w:val="28"/>
          <w:szCs w:val="28"/>
        </w:rPr>
        <w:t xml:space="preserve">quán </w:t>
      </w:r>
      <w:r w:rsidRPr="00501EFE">
        <w:rPr>
          <w:rFonts w:asciiTheme="majorHAnsi" w:hAnsiTheme="majorHAnsi" w:cstheme="majorHAnsi"/>
          <w:color w:val="auto"/>
          <w:spacing w:val="1"/>
          <w:w w:val="100"/>
          <w:sz w:val="28"/>
          <w:szCs w:val="28"/>
        </w:rPr>
        <w:t>cho tất cả các tài sản (</w:t>
      </w:r>
      <w:r w:rsidR="00A04BC8" w:rsidRPr="00501EFE">
        <w:rPr>
          <w:rFonts w:asciiTheme="majorHAnsi" w:hAnsiTheme="majorHAnsi" w:cstheme="majorHAnsi"/>
          <w:color w:val="auto"/>
          <w:spacing w:val="1"/>
          <w:w w:val="100"/>
          <w:sz w:val="28"/>
          <w:szCs w:val="28"/>
        </w:rPr>
        <w:t xml:space="preserve">mà </w:t>
      </w:r>
      <w:r w:rsidR="00BB4934" w:rsidRPr="00501EFE">
        <w:rPr>
          <w:rFonts w:asciiTheme="majorHAnsi" w:hAnsiTheme="majorHAnsi" w:cstheme="majorHAnsi"/>
          <w:color w:val="auto"/>
          <w:spacing w:val="1"/>
          <w:w w:val="100"/>
          <w:sz w:val="28"/>
          <w:szCs w:val="28"/>
        </w:rPr>
        <w:t xml:space="preserve">tiêu </w:t>
      </w:r>
      <w:r w:rsidR="00A04BC8" w:rsidRPr="00501EFE">
        <w:rPr>
          <w:rFonts w:asciiTheme="majorHAnsi" w:hAnsiTheme="majorHAnsi" w:cstheme="majorHAnsi"/>
          <w:color w:val="auto"/>
          <w:spacing w:val="1"/>
          <w:w w:val="100"/>
          <w:sz w:val="28"/>
          <w:szCs w:val="28"/>
        </w:rPr>
        <w:t xml:space="preserve">chí tối đa </w:t>
      </w:r>
      <w:r w:rsidRPr="00501EFE">
        <w:rPr>
          <w:rFonts w:asciiTheme="majorHAnsi" w:hAnsiTheme="majorHAnsi" w:cstheme="majorHAnsi"/>
          <w:color w:val="auto"/>
          <w:spacing w:val="1"/>
          <w:w w:val="100"/>
          <w:sz w:val="28"/>
          <w:szCs w:val="28"/>
        </w:rPr>
        <w:t>tốt nhất</w:t>
      </w:r>
      <w:r w:rsidR="00BB4934" w:rsidRPr="00501EFE">
        <w:rPr>
          <w:rFonts w:asciiTheme="majorHAnsi" w:hAnsiTheme="majorHAnsi" w:cstheme="majorHAnsi"/>
          <w:color w:val="auto"/>
          <w:spacing w:val="1"/>
          <w:w w:val="100"/>
          <w:sz w:val="28"/>
          <w:szCs w:val="28"/>
        </w:rPr>
        <w:t xml:space="preserve"> là phù hợp</w:t>
      </w:r>
      <w:r w:rsidR="00A04BC8" w:rsidRPr="00501EFE">
        <w:rPr>
          <w:rFonts w:asciiTheme="majorHAnsi" w:hAnsiTheme="majorHAnsi" w:cstheme="majorHAnsi"/>
          <w:color w:val="auto"/>
          <w:spacing w:val="1"/>
          <w:w w:val="100"/>
          <w:sz w:val="28"/>
          <w:szCs w:val="28"/>
        </w:rPr>
        <w:t xml:space="preserve"> để áp dụng</w:t>
      </w:r>
      <w:r w:rsidRPr="00501EFE">
        <w:rPr>
          <w:rFonts w:asciiTheme="majorHAnsi" w:hAnsiTheme="majorHAnsi" w:cstheme="majorHAnsi"/>
          <w:color w:val="auto"/>
          <w:spacing w:val="1"/>
          <w:w w:val="100"/>
          <w:sz w:val="28"/>
          <w:szCs w:val="28"/>
        </w:rPr>
        <w:t xml:space="preserve">) trong các tài sản hoặc trong nhóm tài sản và nợ phải trả </w:t>
      </w:r>
      <w:r w:rsidR="00204425" w:rsidRPr="00501EFE">
        <w:rPr>
          <w:rFonts w:asciiTheme="majorHAnsi" w:hAnsiTheme="majorHAnsi" w:cstheme="majorHAnsi"/>
          <w:color w:val="auto"/>
          <w:spacing w:val="1"/>
          <w:w w:val="100"/>
          <w:sz w:val="28"/>
          <w:szCs w:val="28"/>
        </w:rPr>
        <w:t>mà trong đó có</w:t>
      </w:r>
      <w:r w:rsidRPr="00501EFE">
        <w:rPr>
          <w:rFonts w:asciiTheme="majorHAnsi" w:hAnsiTheme="majorHAnsi" w:cstheme="majorHAnsi"/>
          <w:color w:val="auto"/>
          <w:spacing w:val="1"/>
          <w:w w:val="100"/>
          <w:sz w:val="28"/>
          <w:szCs w:val="28"/>
        </w:rPr>
        <w:t xml:space="preserve"> tài sản đang được định giá. </w:t>
      </w:r>
    </w:p>
    <w:p w:rsidR="00DC71A2" w:rsidRPr="00501EFE" w:rsidRDefault="00F952BD" w:rsidP="00924FC1">
      <w:pPr>
        <w:pStyle w:val="npara"/>
        <w:numPr>
          <w:ilvl w:val="0"/>
          <w:numId w:val="26"/>
        </w:numPr>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Cách thức </w:t>
      </w:r>
      <w:r w:rsidR="00B94348" w:rsidRPr="00501EFE">
        <w:rPr>
          <w:rFonts w:asciiTheme="majorHAnsi" w:hAnsiTheme="majorHAnsi" w:cstheme="majorHAnsi"/>
          <w:color w:val="auto"/>
          <w:w w:val="100"/>
          <w:sz w:val="28"/>
          <w:szCs w:val="28"/>
        </w:rPr>
        <w:t>sử dụng tối đa và tốt nhất</w:t>
      </w:r>
      <w:r w:rsidR="00BB4934" w:rsidRPr="00501EFE">
        <w:rPr>
          <w:rFonts w:asciiTheme="majorHAnsi" w:hAnsiTheme="majorHAnsi" w:cstheme="majorHAnsi"/>
          <w:color w:val="auto"/>
          <w:w w:val="100"/>
          <w:sz w:val="28"/>
          <w:szCs w:val="28"/>
        </w:rPr>
        <w:t xml:space="preserve"> </w:t>
      </w:r>
      <w:r w:rsidR="00DC71A2" w:rsidRPr="00501EFE">
        <w:rPr>
          <w:rFonts w:asciiTheme="majorHAnsi" w:hAnsiTheme="majorHAnsi" w:cstheme="majorHAnsi"/>
          <w:color w:val="auto"/>
          <w:w w:val="100"/>
          <w:sz w:val="28"/>
          <w:szCs w:val="28"/>
        </w:rPr>
        <w:t xml:space="preserve">một tài sản phi tài chính cũng có thể đem lại giá trị tối đa cho các bên tham gia thị trường thông qua việc sử dụng tài sản đó một cách </w:t>
      </w:r>
      <w:r w:rsidR="00BB4934" w:rsidRPr="00501EFE">
        <w:rPr>
          <w:rFonts w:asciiTheme="majorHAnsi" w:hAnsiTheme="majorHAnsi" w:cstheme="majorHAnsi"/>
          <w:color w:val="auto"/>
          <w:w w:val="100"/>
          <w:sz w:val="28"/>
          <w:szCs w:val="28"/>
        </w:rPr>
        <w:t>riêng lẻ</w:t>
      </w:r>
      <w:r w:rsidR="00DC71A2" w:rsidRPr="00501EFE">
        <w:rPr>
          <w:rFonts w:asciiTheme="majorHAnsi" w:hAnsiTheme="majorHAnsi" w:cstheme="majorHAnsi"/>
          <w:color w:val="auto"/>
          <w:w w:val="100"/>
          <w:sz w:val="28"/>
          <w:szCs w:val="28"/>
        </w:rPr>
        <w:t xml:space="preserve">. </w:t>
      </w:r>
      <w:r w:rsidR="00BB4934" w:rsidRPr="00501EFE">
        <w:rPr>
          <w:rFonts w:asciiTheme="majorHAnsi" w:hAnsiTheme="majorHAnsi" w:cstheme="majorHAnsi"/>
          <w:color w:val="auto"/>
          <w:w w:val="100"/>
          <w:sz w:val="28"/>
          <w:szCs w:val="28"/>
        </w:rPr>
        <w:t xml:space="preserve">Nếu việc sử dụng là riêng lẻ, </w:t>
      </w:r>
      <w:r w:rsidR="00DC71A2" w:rsidRPr="00501EFE">
        <w:rPr>
          <w:rFonts w:asciiTheme="majorHAnsi" w:hAnsiTheme="majorHAnsi" w:cstheme="majorHAnsi"/>
          <w:color w:val="auto"/>
          <w:w w:val="100"/>
          <w:sz w:val="28"/>
          <w:szCs w:val="28"/>
        </w:rPr>
        <w:t xml:space="preserve">giá trị hợp lý của tài sản là giá trị có thể nhận được từ một giao dịch </w:t>
      </w:r>
      <w:r w:rsidR="00B532CC" w:rsidRPr="00501EFE">
        <w:rPr>
          <w:rFonts w:asciiTheme="majorHAnsi" w:hAnsiTheme="majorHAnsi" w:cstheme="majorHAnsi"/>
          <w:color w:val="auto"/>
          <w:w w:val="100"/>
          <w:sz w:val="28"/>
          <w:szCs w:val="28"/>
        </w:rPr>
        <w:t xml:space="preserve">hiện tại </w:t>
      </w:r>
      <w:r w:rsidR="00DC71A2" w:rsidRPr="00501EFE">
        <w:rPr>
          <w:rFonts w:asciiTheme="majorHAnsi" w:hAnsiTheme="majorHAnsi" w:cstheme="majorHAnsi"/>
          <w:color w:val="auto"/>
          <w:w w:val="100"/>
          <w:sz w:val="28"/>
          <w:szCs w:val="28"/>
        </w:rPr>
        <w:t xml:space="preserve">để bán tài sản cho các bên tham gia thị trường </w:t>
      </w:r>
      <w:r w:rsidR="00204425" w:rsidRPr="00501EFE">
        <w:rPr>
          <w:rFonts w:asciiTheme="majorHAnsi" w:hAnsiTheme="majorHAnsi" w:cstheme="majorHAnsi"/>
          <w:color w:val="auto"/>
          <w:w w:val="100"/>
          <w:sz w:val="28"/>
          <w:szCs w:val="28"/>
        </w:rPr>
        <w:t xml:space="preserve">sẽ </w:t>
      </w:r>
      <w:r w:rsidR="00DC71A2" w:rsidRPr="00501EFE">
        <w:rPr>
          <w:rFonts w:asciiTheme="majorHAnsi" w:hAnsiTheme="majorHAnsi" w:cstheme="majorHAnsi"/>
          <w:color w:val="auto"/>
          <w:w w:val="100"/>
          <w:sz w:val="28"/>
          <w:szCs w:val="28"/>
        </w:rPr>
        <w:t xml:space="preserve">sử dụng tài sản đó một cách </w:t>
      </w:r>
      <w:r w:rsidR="00BB4934" w:rsidRPr="00501EFE">
        <w:rPr>
          <w:rFonts w:asciiTheme="majorHAnsi" w:hAnsiTheme="majorHAnsi" w:cstheme="majorHAnsi"/>
          <w:color w:val="auto"/>
          <w:w w:val="100"/>
          <w:sz w:val="28"/>
          <w:szCs w:val="28"/>
        </w:rPr>
        <w:t>riêng lẻ</w:t>
      </w:r>
      <w:r w:rsidR="00DC71A2" w:rsidRPr="00501EFE">
        <w:rPr>
          <w:rFonts w:asciiTheme="majorHAnsi" w:hAnsiTheme="majorHAnsi" w:cstheme="majorHAnsi"/>
          <w:color w:val="auto"/>
          <w:w w:val="100"/>
          <w:sz w:val="28"/>
          <w:szCs w:val="28"/>
        </w:rPr>
        <w:t>.</w:t>
      </w:r>
    </w:p>
    <w:p w:rsidR="00B337F1"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32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04425" w:rsidRPr="00501EFE">
        <w:rPr>
          <w:rFonts w:asciiTheme="majorHAnsi" w:hAnsiTheme="majorHAnsi" w:cstheme="majorHAnsi"/>
          <w:color w:val="auto"/>
          <w:w w:val="100"/>
          <w:sz w:val="28"/>
          <w:szCs w:val="28"/>
        </w:rPr>
        <w:t xml:space="preserve">Giá trị hợp lý của tài sản phi tài chính được </w:t>
      </w:r>
      <w:r w:rsidR="001D11F8" w:rsidRPr="00501EFE">
        <w:rPr>
          <w:rFonts w:asciiTheme="majorHAnsi" w:hAnsiTheme="majorHAnsi" w:cstheme="majorHAnsi"/>
          <w:color w:val="auto"/>
          <w:w w:val="100"/>
          <w:sz w:val="28"/>
          <w:szCs w:val="28"/>
        </w:rPr>
        <w:t xml:space="preserve">xác định </w:t>
      </w:r>
      <w:r w:rsidR="00204425" w:rsidRPr="00501EFE">
        <w:rPr>
          <w:rFonts w:asciiTheme="majorHAnsi" w:hAnsiTheme="majorHAnsi" w:cstheme="majorHAnsi"/>
          <w:color w:val="auto"/>
          <w:w w:val="100"/>
          <w:sz w:val="28"/>
          <w:szCs w:val="28"/>
        </w:rPr>
        <w:t xml:space="preserve">dựa trên </w:t>
      </w:r>
      <w:r w:rsidR="001D11F8" w:rsidRPr="00501EFE">
        <w:rPr>
          <w:rFonts w:asciiTheme="majorHAnsi" w:hAnsiTheme="majorHAnsi" w:cstheme="majorHAnsi"/>
          <w:color w:val="auto"/>
          <w:w w:val="100"/>
          <w:sz w:val="28"/>
          <w:szCs w:val="28"/>
        </w:rPr>
        <w:t xml:space="preserve">giả định rằng tài sản </w:t>
      </w:r>
      <w:r w:rsidR="00F952BD" w:rsidRPr="00501EFE">
        <w:rPr>
          <w:rFonts w:asciiTheme="majorHAnsi" w:hAnsiTheme="majorHAnsi" w:cstheme="majorHAnsi"/>
          <w:color w:val="auto"/>
          <w:w w:val="100"/>
          <w:sz w:val="28"/>
          <w:szCs w:val="28"/>
        </w:rPr>
        <w:t xml:space="preserve">được bán một cách </w:t>
      </w:r>
      <w:r w:rsidR="001D11F8" w:rsidRPr="00501EFE">
        <w:rPr>
          <w:rFonts w:asciiTheme="majorHAnsi" w:hAnsiTheme="majorHAnsi" w:cstheme="majorHAnsi"/>
          <w:color w:val="auto"/>
          <w:w w:val="100"/>
          <w:sz w:val="28"/>
          <w:szCs w:val="28"/>
        </w:rPr>
        <w:t xml:space="preserve">nhất </w:t>
      </w:r>
      <w:r w:rsidR="00F952BD" w:rsidRPr="00501EFE">
        <w:rPr>
          <w:rFonts w:asciiTheme="majorHAnsi" w:hAnsiTheme="majorHAnsi" w:cstheme="majorHAnsi"/>
          <w:color w:val="auto"/>
          <w:w w:val="100"/>
          <w:sz w:val="28"/>
          <w:szCs w:val="28"/>
        </w:rPr>
        <w:t xml:space="preserve">quán </w:t>
      </w:r>
      <w:r w:rsidR="00C91BD5" w:rsidRPr="00501EFE">
        <w:rPr>
          <w:rFonts w:asciiTheme="majorHAnsi" w:hAnsiTheme="majorHAnsi" w:cstheme="majorHAnsi"/>
          <w:color w:val="auto"/>
          <w:w w:val="100"/>
          <w:sz w:val="28"/>
          <w:szCs w:val="28"/>
        </w:rPr>
        <w:t xml:space="preserve">với </w:t>
      </w:r>
      <w:r w:rsidR="00DC71A2" w:rsidRPr="00501EFE">
        <w:rPr>
          <w:rFonts w:asciiTheme="majorHAnsi" w:hAnsiTheme="majorHAnsi" w:cstheme="majorHAnsi"/>
          <w:color w:val="auto"/>
          <w:w w:val="100"/>
          <w:sz w:val="28"/>
          <w:szCs w:val="28"/>
        </w:rPr>
        <w:t xml:space="preserve">đơn vị </w:t>
      </w:r>
      <w:r w:rsidR="00F952BD" w:rsidRPr="00501EFE">
        <w:rPr>
          <w:rFonts w:asciiTheme="majorHAnsi" w:hAnsiTheme="majorHAnsi" w:cstheme="majorHAnsi"/>
          <w:color w:val="auto"/>
          <w:w w:val="100"/>
          <w:sz w:val="28"/>
          <w:szCs w:val="28"/>
        </w:rPr>
        <w:t xml:space="preserve">áp dụng kế toán </w:t>
      </w:r>
      <w:proofErr w:type="gramStart"/>
      <w:r w:rsidR="00DC71A2" w:rsidRPr="00501EFE">
        <w:rPr>
          <w:rFonts w:asciiTheme="majorHAnsi" w:hAnsiTheme="majorHAnsi" w:cstheme="majorHAnsi"/>
          <w:color w:val="auto"/>
          <w:w w:val="100"/>
          <w:sz w:val="28"/>
          <w:szCs w:val="28"/>
        </w:rPr>
        <w:t>theo</w:t>
      </w:r>
      <w:proofErr w:type="gramEnd"/>
      <w:r w:rsidR="00DC71A2" w:rsidRPr="00501EFE">
        <w:rPr>
          <w:rFonts w:asciiTheme="majorHAnsi" w:hAnsiTheme="majorHAnsi" w:cstheme="majorHAnsi"/>
          <w:color w:val="auto"/>
          <w:w w:val="100"/>
          <w:sz w:val="28"/>
          <w:szCs w:val="28"/>
        </w:rPr>
        <w:t xml:space="preserve"> quy định trong các Chuẩn mực </w:t>
      </w:r>
      <w:r w:rsidR="001D11F8" w:rsidRPr="00501EFE">
        <w:rPr>
          <w:rFonts w:asciiTheme="majorHAnsi" w:hAnsiTheme="majorHAnsi" w:cstheme="majorHAnsi"/>
          <w:color w:val="auto"/>
          <w:w w:val="100"/>
          <w:sz w:val="28"/>
          <w:szCs w:val="28"/>
        </w:rPr>
        <w:t xml:space="preserve">báo cáo tài chính quốc tế </w:t>
      </w:r>
      <w:r w:rsidR="00DC71A2" w:rsidRPr="00501EFE">
        <w:rPr>
          <w:rFonts w:asciiTheme="majorHAnsi" w:hAnsiTheme="majorHAnsi" w:cstheme="majorHAnsi"/>
          <w:color w:val="auto"/>
          <w:w w:val="100"/>
          <w:sz w:val="28"/>
          <w:szCs w:val="28"/>
        </w:rPr>
        <w:t>khác (</w:t>
      </w:r>
      <w:r w:rsidR="00F952BD" w:rsidRPr="00501EFE">
        <w:rPr>
          <w:rFonts w:asciiTheme="majorHAnsi" w:hAnsiTheme="majorHAnsi" w:cstheme="majorHAnsi"/>
          <w:color w:val="auto"/>
          <w:w w:val="100"/>
          <w:sz w:val="28"/>
          <w:szCs w:val="28"/>
        </w:rPr>
        <w:t xml:space="preserve">mà </w:t>
      </w:r>
      <w:r w:rsidR="00DC71A2" w:rsidRPr="00501EFE">
        <w:rPr>
          <w:rFonts w:asciiTheme="majorHAnsi" w:hAnsiTheme="majorHAnsi" w:cstheme="majorHAnsi"/>
          <w:color w:val="auto"/>
          <w:w w:val="100"/>
          <w:sz w:val="28"/>
          <w:szCs w:val="28"/>
        </w:rPr>
        <w:t xml:space="preserve">có thể </w:t>
      </w:r>
      <w:r w:rsidR="00DC71A2" w:rsidRPr="00501EFE">
        <w:rPr>
          <w:rFonts w:asciiTheme="majorHAnsi" w:hAnsiTheme="majorHAnsi" w:cstheme="majorHAnsi"/>
          <w:color w:val="auto"/>
          <w:w w:val="100"/>
          <w:sz w:val="28"/>
          <w:szCs w:val="28"/>
        </w:rPr>
        <w:lastRenderedPageBreak/>
        <w:t>là một tài sản độc lập)</w:t>
      </w:r>
      <w:r w:rsidR="001D11F8" w:rsidRPr="00501EFE">
        <w:rPr>
          <w:rFonts w:asciiTheme="majorHAnsi" w:hAnsiTheme="majorHAnsi" w:cstheme="majorHAnsi"/>
          <w:color w:val="auto"/>
          <w:w w:val="100"/>
          <w:sz w:val="28"/>
          <w:szCs w:val="28"/>
        </w:rPr>
        <w:t>.</w:t>
      </w:r>
      <w:r w:rsidR="00DC71A2" w:rsidRPr="00501EFE">
        <w:rPr>
          <w:rFonts w:asciiTheme="majorHAnsi" w:hAnsiTheme="majorHAnsi" w:cstheme="majorHAnsi"/>
          <w:color w:val="auto"/>
          <w:w w:val="100"/>
          <w:sz w:val="28"/>
          <w:szCs w:val="28"/>
        </w:rPr>
        <w:t xml:space="preserve"> </w:t>
      </w:r>
      <w:r w:rsidR="00204425" w:rsidRPr="00501EFE">
        <w:rPr>
          <w:rFonts w:asciiTheme="majorHAnsi" w:hAnsiTheme="majorHAnsi" w:cstheme="majorHAnsi"/>
          <w:color w:val="auto"/>
          <w:w w:val="100"/>
          <w:sz w:val="28"/>
          <w:szCs w:val="28"/>
        </w:rPr>
        <w:t>Giả định này được áp dụng n</w:t>
      </w:r>
      <w:r w:rsidR="001D11F8" w:rsidRPr="00501EFE">
        <w:rPr>
          <w:rFonts w:asciiTheme="majorHAnsi" w:hAnsiTheme="majorHAnsi" w:cstheme="majorHAnsi"/>
          <w:color w:val="auto"/>
          <w:w w:val="100"/>
          <w:sz w:val="28"/>
          <w:szCs w:val="28"/>
        </w:rPr>
        <w:t>gay</w:t>
      </w:r>
      <w:r w:rsidR="00DC71A2" w:rsidRPr="00501EFE">
        <w:rPr>
          <w:rFonts w:asciiTheme="majorHAnsi" w:hAnsiTheme="majorHAnsi" w:cstheme="majorHAnsi"/>
          <w:color w:val="auto"/>
          <w:w w:val="100"/>
          <w:sz w:val="28"/>
          <w:szCs w:val="28"/>
        </w:rPr>
        <w:t xml:space="preserve"> cả trong trường hợp</w:t>
      </w:r>
      <w:r w:rsidR="00C91BD5" w:rsidRPr="00501EFE">
        <w:rPr>
          <w:rFonts w:asciiTheme="majorHAnsi" w:hAnsiTheme="majorHAnsi" w:cstheme="majorHAnsi"/>
          <w:color w:val="auto"/>
          <w:w w:val="100"/>
          <w:sz w:val="28"/>
          <w:szCs w:val="28"/>
        </w:rPr>
        <w:t xml:space="preserve"> việc sử dụng</w:t>
      </w:r>
      <w:r w:rsidR="00DC71A2" w:rsidRPr="00501EFE">
        <w:rPr>
          <w:rFonts w:asciiTheme="majorHAnsi" w:hAnsiTheme="majorHAnsi" w:cstheme="majorHAnsi"/>
          <w:color w:val="auto"/>
          <w:w w:val="100"/>
          <w:sz w:val="28"/>
          <w:szCs w:val="28"/>
        </w:rPr>
        <w:t xml:space="preserve"> tài sản đó được</w:t>
      </w:r>
      <w:r w:rsidR="00C91BD5" w:rsidRPr="00501EFE">
        <w:rPr>
          <w:rFonts w:asciiTheme="majorHAnsi" w:hAnsiTheme="majorHAnsi" w:cstheme="majorHAnsi"/>
          <w:color w:val="auto"/>
          <w:w w:val="100"/>
          <w:sz w:val="28"/>
          <w:szCs w:val="28"/>
        </w:rPr>
        <w:t xml:space="preserve"> cho là </w:t>
      </w:r>
      <w:r w:rsidR="00B94348" w:rsidRPr="00501EFE">
        <w:rPr>
          <w:rFonts w:asciiTheme="majorHAnsi" w:hAnsiTheme="majorHAnsi" w:cstheme="majorHAnsi"/>
          <w:color w:val="auto"/>
          <w:w w:val="100"/>
          <w:sz w:val="28"/>
          <w:szCs w:val="28"/>
        </w:rPr>
        <w:t>tối đa và tốt nhất</w:t>
      </w:r>
      <w:r w:rsidR="00DC71A2" w:rsidRPr="00501EFE">
        <w:rPr>
          <w:rFonts w:asciiTheme="majorHAnsi" w:hAnsiTheme="majorHAnsi" w:cstheme="majorHAnsi"/>
          <w:color w:val="auto"/>
          <w:w w:val="100"/>
          <w:sz w:val="28"/>
          <w:szCs w:val="28"/>
        </w:rPr>
        <w:t xml:space="preserve"> khi kết hợp với các tài sản khác hoặc với các tài sản và nợ phải trả khác do các bên tham gia thị trường </w:t>
      </w:r>
      <w:r w:rsidR="00C91BD5" w:rsidRPr="00501EFE">
        <w:rPr>
          <w:rFonts w:asciiTheme="majorHAnsi" w:hAnsiTheme="majorHAnsi" w:cstheme="majorHAnsi"/>
          <w:color w:val="auto"/>
          <w:w w:val="100"/>
          <w:sz w:val="28"/>
          <w:szCs w:val="28"/>
        </w:rPr>
        <w:t xml:space="preserve">được giả định là </w:t>
      </w:r>
      <w:r w:rsidR="00DC71A2" w:rsidRPr="00501EFE">
        <w:rPr>
          <w:rFonts w:asciiTheme="majorHAnsi" w:hAnsiTheme="majorHAnsi" w:cstheme="majorHAnsi"/>
          <w:color w:val="auto"/>
          <w:w w:val="100"/>
          <w:sz w:val="28"/>
          <w:szCs w:val="28"/>
        </w:rPr>
        <w:t xml:space="preserve">đã nắm giữ các tài sản </w:t>
      </w:r>
      <w:r w:rsidR="002F5B60" w:rsidRPr="00501EFE">
        <w:rPr>
          <w:rFonts w:asciiTheme="majorHAnsi" w:hAnsiTheme="majorHAnsi" w:cstheme="majorHAnsi"/>
          <w:color w:val="auto"/>
          <w:w w:val="100"/>
          <w:sz w:val="28"/>
          <w:szCs w:val="28"/>
        </w:rPr>
        <w:t>kết hợp</w:t>
      </w:r>
      <w:r w:rsidR="00DC71A2" w:rsidRPr="00501EFE">
        <w:rPr>
          <w:rFonts w:asciiTheme="majorHAnsi" w:hAnsiTheme="majorHAnsi" w:cstheme="majorHAnsi"/>
          <w:color w:val="auto"/>
          <w:w w:val="100"/>
          <w:sz w:val="28"/>
          <w:szCs w:val="28"/>
        </w:rPr>
        <w:t xml:space="preserve"> và các khoản nợ có liên quan.</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33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DC71A2" w:rsidRPr="00501EFE">
        <w:rPr>
          <w:rFonts w:asciiTheme="majorHAnsi" w:hAnsiTheme="majorHAnsi" w:cstheme="majorHAnsi"/>
          <w:color w:val="auto"/>
          <w:w w:val="100"/>
          <w:sz w:val="28"/>
          <w:szCs w:val="28"/>
        </w:rPr>
        <w:t xml:space="preserve">Đoạn B3 mô tả việc áp dụng cơ sở định giá </w:t>
      </w:r>
      <w:r w:rsidR="001D11F8" w:rsidRPr="00501EFE">
        <w:rPr>
          <w:rFonts w:asciiTheme="majorHAnsi" w:hAnsiTheme="majorHAnsi" w:cstheme="majorHAnsi"/>
          <w:color w:val="auto"/>
          <w:w w:val="100"/>
          <w:sz w:val="28"/>
          <w:szCs w:val="28"/>
        </w:rPr>
        <w:t xml:space="preserve">đối với </w:t>
      </w:r>
      <w:r w:rsidR="00DC71A2" w:rsidRPr="00501EFE">
        <w:rPr>
          <w:rFonts w:asciiTheme="majorHAnsi" w:hAnsiTheme="majorHAnsi" w:cstheme="majorHAnsi"/>
          <w:color w:val="auto"/>
          <w:w w:val="100"/>
          <w:sz w:val="28"/>
          <w:szCs w:val="28"/>
        </w:rPr>
        <w:t>tài sản phi tài chính</w:t>
      </w:r>
      <w:r w:rsidRPr="00501EFE">
        <w:rPr>
          <w:rFonts w:asciiTheme="majorHAnsi" w:hAnsiTheme="majorHAnsi" w:cstheme="majorHAnsi"/>
          <w:color w:val="auto"/>
          <w:w w:val="100"/>
          <w:sz w:val="28"/>
          <w:szCs w:val="28"/>
        </w:rPr>
        <w:t>.</w:t>
      </w:r>
      <w:proofErr w:type="gramEnd"/>
    </w:p>
    <w:p w:rsidR="0026521A" w:rsidRPr="00501EFE" w:rsidRDefault="0026521A" w:rsidP="00260FE1">
      <w:pPr>
        <w:pStyle w:val="Subsubheading"/>
        <w:spacing w:before="120" w:after="120"/>
        <w:ind w:left="709"/>
        <w:jc w:val="both"/>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Áp dụng đối với nợ phải trả và các công cụ vốn chủ sở hữu của </w:t>
      </w:r>
      <w:r w:rsidR="00246D54" w:rsidRPr="00501EFE">
        <w:rPr>
          <w:rFonts w:asciiTheme="majorHAnsi" w:hAnsiTheme="majorHAnsi" w:cstheme="majorHAnsi"/>
          <w:color w:val="auto"/>
          <w:w w:val="100"/>
          <w:sz w:val="28"/>
          <w:szCs w:val="28"/>
        </w:rPr>
        <w:t>đơn vị</w:t>
      </w:r>
    </w:p>
    <w:p w:rsidR="0026521A" w:rsidRPr="00501EFE" w:rsidRDefault="005D608E" w:rsidP="00D4112A">
      <w:pPr>
        <w:pStyle w:val="nparabold"/>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Các n</w:t>
      </w:r>
      <w:r w:rsidR="0026521A" w:rsidRPr="00501EFE">
        <w:rPr>
          <w:rFonts w:asciiTheme="majorHAnsi" w:hAnsiTheme="majorHAnsi" w:cstheme="majorHAnsi"/>
          <w:b/>
          <w:bCs/>
          <w:color w:val="auto"/>
          <w:w w:val="100"/>
          <w:sz w:val="28"/>
          <w:szCs w:val="28"/>
        </w:rPr>
        <w:t xml:space="preserve">guyên tắc </w:t>
      </w:r>
      <w:proofErr w:type="gramStart"/>
      <w:r w:rsidR="0026521A" w:rsidRPr="00501EFE">
        <w:rPr>
          <w:rFonts w:asciiTheme="majorHAnsi" w:hAnsiTheme="majorHAnsi" w:cstheme="majorHAnsi"/>
          <w:b/>
          <w:bCs/>
          <w:color w:val="auto"/>
          <w:w w:val="100"/>
          <w:sz w:val="28"/>
          <w:szCs w:val="28"/>
        </w:rPr>
        <w:t>chung</w:t>
      </w:r>
      <w:proofErr w:type="gramEnd"/>
    </w:p>
    <w:p w:rsidR="0026521A"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34</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1C5515" w:rsidRPr="00501EFE">
        <w:rPr>
          <w:rFonts w:asciiTheme="majorHAnsi" w:hAnsiTheme="majorHAnsi" w:cstheme="majorHAnsi"/>
          <w:b/>
          <w:bCs/>
          <w:color w:val="auto"/>
          <w:w w:val="100"/>
          <w:sz w:val="28"/>
          <w:szCs w:val="28"/>
        </w:rPr>
        <w:t>G</w:t>
      </w:r>
      <w:r w:rsidR="0026521A" w:rsidRPr="00501EFE">
        <w:rPr>
          <w:rFonts w:asciiTheme="majorHAnsi" w:hAnsiTheme="majorHAnsi" w:cstheme="majorHAnsi"/>
          <w:b/>
          <w:bCs/>
          <w:color w:val="auto"/>
          <w:w w:val="100"/>
          <w:sz w:val="28"/>
          <w:szCs w:val="28"/>
        </w:rPr>
        <w:t xml:space="preserve">iá trị hợp lý </w:t>
      </w:r>
      <w:r w:rsidR="001C5515" w:rsidRPr="00501EFE">
        <w:rPr>
          <w:rFonts w:asciiTheme="majorHAnsi" w:hAnsiTheme="majorHAnsi" w:cstheme="majorHAnsi"/>
          <w:b/>
          <w:bCs/>
          <w:color w:val="auto"/>
          <w:w w:val="100"/>
          <w:sz w:val="28"/>
          <w:szCs w:val="28"/>
        </w:rPr>
        <w:t xml:space="preserve">được xác định dựa trên giả định rằng </w:t>
      </w:r>
      <w:r w:rsidR="0026521A" w:rsidRPr="00501EFE">
        <w:rPr>
          <w:rFonts w:asciiTheme="majorHAnsi" w:hAnsiTheme="majorHAnsi" w:cstheme="majorHAnsi"/>
          <w:b/>
          <w:bCs/>
          <w:color w:val="auto"/>
          <w:w w:val="100"/>
          <w:sz w:val="28"/>
          <w:szCs w:val="28"/>
        </w:rPr>
        <w:t xml:space="preserve">khoản nợ tài chính hoặc phi tài chính hoặc công cụ vốn </w:t>
      </w:r>
      <w:r w:rsidR="00CE2B36" w:rsidRPr="00501EFE">
        <w:rPr>
          <w:rFonts w:asciiTheme="majorHAnsi" w:hAnsiTheme="majorHAnsi" w:cstheme="majorHAnsi"/>
          <w:b/>
          <w:bCs/>
          <w:color w:val="auto"/>
          <w:w w:val="100"/>
          <w:sz w:val="28"/>
          <w:szCs w:val="28"/>
        </w:rPr>
        <w:t xml:space="preserve">chủ sở hữu </w:t>
      </w:r>
      <w:r w:rsidR="004767B4" w:rsidRPr="00501EFE">
        <w:rPr>
          <w:rFonts w:asciiTheme="majorHAnsi" w:hAnsiTheme="majorHAnsi" w:cstheme="majorHAnsi"/>
          <w:b/>
          <w:bCs/>
          <w:color w:val="auto"/>
          <w:w w:val="100"/>
          <w:sz w:val="28"/>
          <w:szCs w:val="28"/>
        </w:rPr>
        <w:t xml:space="preserve">của </w:t>
      </w:r>
      <w:r w:rsidR="00246D54" w:rsidRPr="00501EFE">
        <w:rPr>
          <w:rFonts w:asciiTheme="majorHAnsi" w:hAnsiTheme="majorHAnsi" w:cstheme="majorHAnsi"/>
          <w:b/>
          <w:bCs/>
          <w:color w:val="auto"/>
          <w:w w:val="100"/>
          <w:sz w:val="28"/>
          <w:szCs w:val="28"/>
        </w:rPr>
        <w:t>đơn vị</w:t>
      </w:r>
      <w:r w:rsidR="004767B4" w:rsidRPr="00501EFE">
        <w:rPr>
          <w:rFonts w:asciiTheme="majorHAnsi" w:hAnsiTheme="majorHAnsi" w:cstheme="majorHAnsi"/>
          <w:b/>
          <w:bCs/>
          <w:color w:val="auto"/>
          <w:w w:val="100"/>
          <w:sz w:val="28"/>
          <w:szCs w:val="28"/>
        </w:rPr>
        <w:t xml:space="preserve"> </w:t>
      </w:r>
      <w:r w:rsidR="00CE2B36" w:rsidRPr="00501EFE">
        <w:rPr>
          <w:rFonts w:asciiTheme="majorHAnsi" w:hAnsiTheme="majorHAnsi" w:cstheme="majorHAnsi"/>
          <w:b/>
          <w:bCs/>
          <w:color w:val="auto"/>
          <w:w w:val="100"/>
          <w:sz w:val="28"/>
          <w:szCs w:val="28"/>
        </w:rPr>
        <w:t xml:space="preserve">(ví dụ phát hành cổ phần </w:t>
      </w:r>
      <w:r w:rsidR="00FD0109" w:rsidRPr="00501EFE">
        <w:rPr>
          <w:rFonts w:asciiTheme="majorHAnsi" w:hAnsiTheme="majorHAnsi" w:cstheme="majorHAnsi"/>
          <w:b/>
          <w:bCs/>
          <w:color w:val="auto"/>
          <w:w w:val="100"/>
          <w:sz w:val="28"/>
          <w:szCs w:val="28"/>
        </w:rPr>
        <w:t xml:space="preserve">để kiểm soát một </w:t>
      </w:r>
      <w:r w:rsidR="00246D54" w:rsidRPr="00501EFE">
        <w:rPr>
          <w:rFonts w:asciiTheme="majorHAnsi" w:hAnsiTheme="majorHAnsi" w:cstheme="majorHAnsi"/>
          <w:b/>
          <w:bCs/>
          <w:color w:val="auto"/>
          <w:w w:val="100"/>
          <w:sz w:val="28"/>
          <w:szCs w:val="28"/>
        </w:rPr>
        <w:t>đơn vị</w:t>
      </w:r>
      <w:r w:rsidR="00FD0109" w:rsidRPr="00501EFE">
        <w:rPr>
          <w:rFonts w:asciiTheme="majorHAnsi" w:hAnsiTheme="majorHAnsi" w:cstheme="majorHAnsi"/>
          <w:b/>
          <w:bCs/>
          <w:color w:val="auto"/>
          <w:w w:val="100"/>
          <w:sz w:val="28"/>
          <w:szCs w:val="28"/>
        </w:rPr>
        <w:t xml:space="preserve"> khác </w:t>
      </w:r>
      <w:r w:rsidR="00943E43" w:rsidRPr="00501EFE">
        <w:rPr>
          <w:rFonts w:asciiTheme="majorHAnsi" w:hAnsiTheme="majorHAnsi" w:cstheme="majorHAnsi"/>
          <w:b/>
          <w:bCs/>
          <w:color w:val="auto"/>
          <w:w w:val="100"/>
          <w:sz w:val="28"/>
          <w:szCs w:val="28"/>
        </w:rPr>
        <w:t>trong giao dịch hợp nhất kinh doanh)</w:t>
      </w:r>
      <w:r w:rsidR="00CE2B36" w:rsidRPr="00501EFE">
        <w:rPr>
          <w:rFonts w:asciiTheme="majorHAnsi" w:hAnsiTheme="majorHAnsi" w:cstheme="majorHAnsi"/>
          <w:b/>
          <w:bCs/>
          <w:color w:val="auto"/>
          <w:w w:val="100"/>
          <w:sz w:val="28"/>
          <w:szCs w:val="28"/>
        </w:rPr>
        <w:t xml:space="preserve"> </w:t>
      </w:r>
      <w:r w:rsidR="0026521A" w:rsidRPr="00501EFE">
        <w:rPr>
          <w:rFonts w:asciiTheme="majorHAnsi" w:hAnsiTheme="majorHAnsi" w:cstheme="majorHAnsi"/>
          <w:b/>
          <w:bCs/>
          <w:color w:val="auto"/>
          <w:w w:val="100"/>
          <w:sz w:val="28"/>
          <w:szCs w:val="28"/>
        </w:rPr>
        <w:t xml:space="preserve">được chuyển nhượng cho các bên tham gia thị trường tại ngày </w:t>
      </w:r>
      <w:r w:rsidR="00FD5D15" w:rsidRPr="00501EFE">
        <w:rPr>
          <w:rFonts w:asciiTheme="majorHAnsi" w:hAnsiTheme="majorHAnsi" w:cstheme="majorHAnsi"/>
          <w:b/>
          <w:bCs/>
          <w:color w:val="auto"/>
          <w:w w:val="100"/>
          <w:sz w:val="28"/>
          <w:szCs w:val="28"/>
        </w:rPr>
        <w:t xml:space="preserve">xác </w:t>
      </w:r>
      <w:r w:rsidR="0026521A" w:rsidRPr="00501EFE">
        <w:rPr>
          <w:rFonts w:asciiTheme="majorHAnsi" w:hAnsiTheme="majorHAnsi" w:cstheme="majorHAnsi"/>
          <w:b/>
          <w:bCs/>
          <w:color w:val="auto"/>
          <w:w w:val="100"/>
          <w:sz w:val="28"/>
          <w:szCs w:val="28"/>
        </w:rPr>
        <w:t>định giá</w:t>
      </w:r>
      <w:r w:rsidR="00FD5D15" w:rsidRPr="00501EFE">
        <w:rPr>
          <w:rFonts w:asciiTheme="majorHAnsi" w:hAnsiTheme="majorHAnsi" w:cstheme="majorHAnsi"/>
          <w:b/>
          <w:bCs/>
          <w:color w:val="auto"/>
          <w:w w:val="100"/>
          <w:sz w:val="28"/>
          <w:szCs w:val="28"/>
        </w:rPr>
        <w:t xml:space="preserve"> trị</w:t>
      </w:r>
      <w:r w:rsidR="0026521A" w:rsidRPr="00501EFE">
        <w:rPr>
          <w:rFonts w:asciiTheme="majorHAnsi" w:hAnsiTheme="majorHAnsi" w:cstheme="majorHAnsi"/>
          <w:b/>
          <w:bCs/>
          <w:color w:val="auto"/>
          <w:w w:val="100"/>
          <w:sz w:val="28"/>
          <w:szCs w:val="28"/>
        </w:rPr>
        <w:t xml:space="preserve">. Việc chuyển nhượng nợ </w:t>
      </w:r>
      <w:r w:rsidR="00715A19" w:rsidRPr="00501EFE">
        <w:rPr>
          <w:rFonts w:asciiTheme="majorHAnsi" w:hAnsiTheme="majorHAnsi" w:cstheme="majorHAnsi"/>
          <w:b/>
          <w:bCs/>
          <w:color w:val="auto"/>
          <w:w w:val="100"/>
          <w:sz w:val="28"/>
          <w:szCs w:val="28"/>
        </w:rPr>
        <w:t xml:space="preserve">phải trả </w:t>
      </w:r>
      <w:r w:rsidR="0026521A" w:rsidRPr="00501EFE">
        <w:rPr>
          <w:rFonts w:asciiTheme="majorHAnsi" w:hAnsiTheme="majorHAnsi" w:cstheme="majorHAnsi"/>
          <w:b/>
          <w:bCs/>
          <w:color w:val="auto"/>
          <w:w w:val="100"/>
          <w:sz w:val="28"/>
          <w:szCs w:val="28"/>
        </w:rPr>
        <w:t xml:space="preserve">hoặc công cụ vốn </w:t>
      </w:r>
      <w:r w:rsidR="00CE2B36" w:rsidRPr="00501EFE">
        <w:rPr>
          <w:rFonts w:asciiTheme="majorHAnsi" w:hAnsiTheme="majorHAnsi" w:cstheme="majorHAnsi"/>
          <w:b/>
          <w:bCs/>
          <w:color w:val="auto"/>
          <w:w w:val="100"/>
          <w:sz w:val="28"/>
          <w:szCs w:val="28"/>
        </w:rPr>
        <w:t xml:space="preserve">chủ sở hữu của </w:t>
      </w:r>
      <w:r w:rsidR="00246D54" w:rsidRPr="00501EFE">
        <w:rPr>
          <w:rFonts w:asciiTheme="majorHAnsi" w:hAnsiTheme="majorHAnsi" w:cstheme="majorHAnsi"/>
          <w:b/>
          <w:bCs/>
          <w:color w:val="auto"/>
          <w:w w:val="100"/>
          <w:sz w:val="28"/>
          <w:szCs w:val="28"/>
        </w:rPr>
        <w:t>đơn vị</w:t>
      </w:r>
      <w:r w:rsidR="00CE2B36" w:rsidRPr="00501EFE">
        <w:rPr>
          <w:rFonts w:asciiTheme="majorHAnsi" w:hAnsiTheme="majorHAnsi" w:cstheme="majorHAnsi"/>
          <w:b/>
          <w:bCs/>
          <w:color w:val="auto"/>
          <w:w w:val="100"/>
          <w:sz w:val="28"/>
          <w:szCs w:val="28"/>
        </w:rPr>
        <w:t xml:space="preserve"> </w:t>
      </w:r>
      <w:r w:rsidR="0026521A" w:rsidRPr="00501EFE">
        <w:rPr>
          <w:rFonts w:asciiTheme="majorHAnsi" w:hAnsiTheme="majorHAnsi" w:cstheme="majorHAnsi"/>
          <w:b/>
          <w:bCs/>
          <w:color w:val="auto"/>
          <w:w w:val="100"/>
          <w:sz w:val="28"/>
          <w:szCs w:val="28"/>
        </w:rPr>
        <w:t>được thực hiện dựa trên các giả định sau:</w:t>
      </w:r>
    </w:p>
    <w:p w:rsidR="0026521A" w:rsidRPr="00501EFE" w:rsidRDefault="0026521A" w:rsidP="00924FC1">
      <w:pPr>
        <w:pStyle w:val="loweralphalevel1bold"/>
        <w:numPr>
          <w:ilvl w:val="0"/>
          <w:numId w:val="28"/>
        </w:numPr>
        <w:tabs>
          <w:tab w:val="clear" w:pos="420"/>
        </w:tabs>
        <w:spacing w:before="120"/>
        <w:ind w:firstLine="0"/>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 xml:space="preserve">Khoản nợ phải trả được chuyển nhượng vẫn còn tồn tại và bên </w:t>
      </w:r>
      <w:r w:rsidR="00715A19" w:rsidRPr="00501EFE">
        <w:rPr>
          <w:rFonts w:asciiTheme="majorHAnsi" w:hAnsiTheme="majorHAnsi" w:cstheme="majorHAnsi"/>
          <w:b/>
          <w:bCs/>
          <w:color w:val="auto"/>
          <w:w w:val="100"/>
          <w:sz w:val="28"/>
          <w:szCs w:val="28"/>
        </w:rPr>
        <w:t xml:space="preserve">tham gia thị trường </w:t>
      </w:r>
      <w:r w:rsidRPr="00501EFE">
        <w:rPr>
          <w:rFonts w:asciiTheme="majorHAnsi" w:hAnsiTheme="majorHAnsi" w:cstheme="majorHAnsi"/>
          <w:b/>
          <w:bCs/>
          <w:color w:val="auto"/>
          <w:w w:val="100"/>
          <w:sz w:val="28"/>
          <w:szCs w:val="28"/>
        </w:rPr>
        <w:t xml:space="preserve">nhận chuyển nhượng sẽ phải hoàn thành nghĩa vụ nợ. Khoản nợ này sẽ không được thanh toán </w:t>
      </w:r>
      <w:r w:rsidR="00CE2B36" w:rsidRPr="00501EFE">
        <w:rPr>
          <w:rFonts w:asciiTheme="majorHAnsi" w:hAnsiTheme="majorHAnsi" w:cstheme="majorHAnsi"/>
          <w:b/>
          <w:bCs/>
          <w:color w:val="auto"/>
          <w:w w:val="100"/>
          <w:sz w:val="28"/>
          <w:szCs w:val="28"/>
        </w:rPr>
        <w:t xml:space="preserve">với bên </w:t>
      </w:r>
      <w:r w:rsidR="00715A19" w:rsidRPr="00501EFE">
        <w:rPr>
          <w:rFonts w:asciiTheme="majorHAnsi" w:hAnsiTheme="majorHAnsi" w:cstheme="majorHAnsi"/>
          <w:b/>
          <w:bCs/>
          <w:color w:val="auto"/>
          <w:w w:val="100"/>
          <w:sz w:val="28"/>
          <w:szCs w:val="28"/>
        </w:rPr>
        <w:t>đối tác</w:t>
      </w:r>
      <w:r w:rsidR="00CE2B36" w:rsidRPr="00501EFE">
        <w:rPr>
          <w:rFonts w:asciiTheme="majorHAnsi" w:hAnsiTheme="majorHAnsi" w:cstheme="majorHAnsi"/>
          <w:b/>
          <w:bCs/>
          <w:color w:val="auto"/>
          <w:w w:val="100"/>
          <w:sz w:val="28"/>
          <w:szCs w:val="28"/>
        </w:rPr>
        <w:t xml:space="preserve"> </w:t>
      </w:r>
      <w:r w:rsidRPr="00501EFE">
        <w:rPr>
          <w:rFonts w:asciiTheme="majorHAnsi" w:hAnsiTheme="majorHAnsi" w:cstheme="majorHAnsi"/>
          <w:b/>
          <w:bCs/>
          <w:color w:val="auto"/>
          <w:w w:val="100"/>
          <w:sz w:val="28"/>
          <w:szCs w:val="28"/>
        </w:rPr>
        <w:t xml:space="preserve">hoặc tất toán bằng một cách nào đó vào ngày </w:t>
      </w:r>
      <w:r w:rsidR="00FD5D15" w:rsidRPr="00501EFE">
        <w:rPr>
          <w:rFonts w:asciiTheme="majorHAnsi" w:hAnsiTheme="majorHAnsi" w:cstheme="majorHAnsi"/>
          <w:b/>
          <w:bCs/>
          <w:color w:val="auto"/>
          <w:w w:val="100"/>
          <w:sz w:val="28"/>
          <w:szCs w:val="28"/>
        </w:rPr>
        <w:t xml:space="preserve">xác </w:t>
      </w:r>
      <w:r w:rsidRPr="00501EFE">
        <w:rPr>
          <w:rFonts w:asciiTheme="majorHAnsi" w:hAnsiTheme="majorHAnsi" w:cstheme="majorHAnsi"/>
          <w:b/>
          <w:bCs/>
          <w:color w:val="auto"/>
          <w:w w:val="100"/>
          <w:sz w:val="28"/>
          <w:szCs w:val="28"/>
        </w:rPr>
        <w:t>định giá</w:t>
      </w:r>
      <w:r w:rsidR="00FD5D15" w:rsidRPr="00501EFE">
        <w:rPr>
          <w:rFonts w:asciiTheme="majorHAnsi" w:hAnsiTheme="majorHAnsi" w:cstheme="majorHAnsi"/>
          <w:b/>
          <w:bCs/>
          <w:color w:val="auto"/>
          <w:w w:val="100"/>
          <w:sz w:val="28"/>
          <w:szCs w:val="28"/>
        </w:rPr>
        <w:t xml:space="preserve"> trị</w:t>
      </w:r>
      <w:r w:rsidRPr="00501EFE">
        <w:rPr>
          <w:rFonts w:asciiTheme="majorHAnsi" w:hAnsiTheme="majorHAnsi" w:cstheme="majorHAnsi"/>
          <w:b/>
          <w:bCs/>
          <w:color w:val="auto"/>
          <w:w w:val="100"/>
          <w:sz w:val="28"/>
          <w:szCs w:val="28"/>
        </w:rPr>
        <w:t xml:space="preserve">. </w:t>
      </w:r>
    </w:p>
    <w:p w:rsidR="0026521A" w:rsidRPr="00501EFE" w:rsidRDefault="0026521A" w:rsidP="00924FC1">
      <w:pPr>
        <w:pStyle w:val="npara"/>
        <w:numPr>
          <w:ilvl w:val="0"/>
          <w:numId w:val="28"/>
        </w:numPr>
        <w:spacing w:before="120"/>
        <w:ind w:firstLine="0"/>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 xml:space="preserve">Công cụ vốn </w:t>
      </w:r>
      <w:r w:rsidR="00CE2B36" w:rsidRPr="00501EFE">
        <w:rPr>
          <w:rFonts w:asciiTheme="majorHAnsi" w:hAnsiTheme="majorHAnsi" w:cstheme="majorHAnsi"/>
          <w:b/>
          <w:bCs/>
          <w:color w:val="auto"/>
          <w:w w:val="100"/>
          <w:sz w:val="28"/>
          <w:szCs w:val="28"/>
        </w:rPr>
        <w:t xml:space="preserve">chủ sở hữu của </w:t>
      </w:r>
      <w:r w:rsidR="00246D54" w:rsidRPr="00501EFE">
        <w:rPr>
          <w:rFonts w:asciiTheme="majorHAnsi" w:hAnsiTheme="majorHAnsi" w:cstheme="majorHAnsi"/>
          <w:b/>
          <w:bCs/>
          <w:color w:val="auto"/>
          <w:w w:val="100"/>
          <w:sz w:val="28"/>
          <w:szCs w:val="28"/>
        </w:rPr>
        <w:t>đơn vị</w:t>
      </w:r>
      <w:r w:rsidR="00CE2B36" w:rsidRPr="00501EFE">
        <w:rPr>
          <w:rFonts w:asciiTheme="majorHAnsi" w:hAnsiTheme="majorHAnsi" w:cstheme="majorHAnsi"/>
          <w:b/>
          <w:bCs/>
          <w:color w:val="auto"/>
          <w:w w:val="100"/>
          <w:sz w:val="28"/>
          <w:szCs w:val="28"/>
        </w:rPr>
        <w:t xml:space="preserve"> </w:t>
      </w:r>
      <w:r w:rsidRPr="00501EFE">
        <w:rPr>
          <w:rFonts w:asciiTheme="majorHAnsi" w:hAnsiTheme="majorHAnsi" w:cstheme="majorHAnsi"/>
          <w:b/>
          <w:bCs/>
          <w:color w:val="auto"/>
          <w:w w:val="100"/>
          <w:sz w:val="28"/>
          <w:szCs w:val="28"/>
        </w:rPr>
        <w:t xml:space="preserve">sẽ vẫn tồn tại và bên </w:t>
      </w:r>
      <w:r w:rsidR="00715A19" w:rsidRPr="00501EFE">
        <w:rPr>
          <w:rFonts w:asciiTheme="majorHAnsi" w:hAnsiTheme="majorHAnsi" w:cstheme="majorHAnsi"/>
          <w:b/>
          <w:bCs/>
          <w:color w:val="auto"/>
          <w:w w:val="100"/>
          <w:sz w:val="28"/>
          <w:szCs w:val="28"/>
        </w:rPr>
        <w:t xml:space="preserve">tham gia thị trường </w:t>
      </w:r>
      <w:r w:rsidRPr="00501EFE">
        <w:rPr>
          <w:rFonts w:asciiTheme="majorHAnsi" w:hAnsiTheme="majorHAnsi" w:cstheme="majorHAnsi"/>
          <w:b/>
          <w:bCs/>
          <w:color w:val="auto"/>
          <w:w w:val="100"/>
          <w:sz w:val="28"/>
          <w:szCs w:val="28"/>
        </w:rPr>
        <w:t xml:space="preserve">nhận chuyển nhượng sẽ có đầy đủ quyền và nghĩa vụ liên quan đến công cụ vốn </w:t>
      </w:r>
      <w:r w:rsidR="00CE2B36" w:rsidRPr="00501EFE">
        <w:rPr>
          <w:rFonts w:asciiTheme="majorHAnsi" w:hAnsiTheme="majorHAnsi" w:cstheme="majorHAnsi"/>
          <w:b/>
          <w:bCs/>
          <w:color w:val="auto"/>
          <w:w w:val="100"/>
          <w:sz w:val="28"/>
          <w:szCs w:val="28"/>
        </w:rPr>
        <w:t xml:space="preserve">chủ sở hữu </w:t>
      </w:r>
      <w:r w:rsidRPr="00501EFE">
        <w:rPr>
          <w:rFonts w:asciiTheme="majorHAnsi" w:hAnsiTheme="majorHAnsi" w:cstheme="majorHAnsi"/>
          <w:b/>
          <w:bCs/>
          <w:color w:val="auto"/>
          <w:w w:val="100"/>
          <w:sz w:val="28"/>
          <w:szCs w:val="28"/>
        </w:rPr>
        <w:t xml:space="preserve">đó. Công cụ này </w:t>
      </w:r>
      <w:r w:rsidR="00715A19" w:rsidRPr="00501EFE">
        <w:rPr>
          <w:rFonts w:asciiTheme="majorHAnsi" w:hAnsiTheme="majorHAnsi" w:cstheme="majorHAnsi"/>
          <w:b/>
          <w:bCs/>
          <w:color w:val="auto"/>
          <w:w w:val="100"/>
          <w:sz w:val="28"/>
          <w:szCs w:val="28"/>
        </w:rPr>
        <w:t xml:space="preserve">sẽ </w:t>
      </w:r>
      <w:r w:rsidRPr="00501EFE">
        <w:rPr>
          <w:rFonts w:asciiTheme="majorHAnsi" w:hAnsiTheme="majorHAnsi" w:cstheme="majorHAnsi"/>
          <w:b/>
          <w:bCs/>
          <w:color w:val="auto"/>
          <w:w w:val="100"/>
          <w:sz w:val="28"/>
          <w:szCs w:val="28"/>
        </w:rPr>
        <w:t xml:space="preserve">không bị huỷ bỏ hoặc </w:t>
      </w:r>
      <w:r w:rsidR="00715A19" w:rsidRPr="00501EFE">
        <w:rPr>
          <w:rFonts w:asciiTheme="majorHAnsi" w:hAnsiTheme="majorHAnsi" w:cstheme="majorHAnsi"/>
          <w:b/>
          <w:bCs/>
          <w:color w:val="auto"/>
          <w:w w:val="100"/>
          <w:sz w:val="28"/>
          <w:szCs w:val="28"/>
        </w:rPr>
        <w:t xml:space="preserve">được </w:t>
      </w:r>
      <w:r w:rsidRPr="00501EFE">
        <w:rPr>
          <w:rFonts w:asciiTheme="majorHAnsi" w:hAnsiTheme="majorHAnsi" w:cstheme="majorHAnsi"/>
          <w:b/>
          <w:bCs/>
          <w:color w:val="auto"/>
          <w:w w:val="100"/>
          <w:sz w:val="28"/>
          <w:szCs w:val="28"/>
        </w:rPr>
        <w:t xml:space="preserve">tất toán bằng một cách nào đó vào ngày </w:t>
      </w:r>
      <w:r w:rsidR="00FD5D15" w:rsidRPr="00501EFE">
        <w:rPr>
          <w:rFonts w:asciiTheme="majorHAnsi" w:hAnsiTheme="majorHAnsi" w:cstheme="majorHAnsi"/>
          <w:b/>
          <w:bCs/>
          <w:color w:val="auto"/>
          <w:w w:val="100"/>
          <w:sz w:val="28"/>
          <w:szCs w:val="28"/>
        </w:rPr>
        <w:t xml:space="preserve">xác </w:t>
      </w:r>
      <w:r w:rsidRPr="00501EFE">
        <w:rPr>
          <w:rFonts w:asciiTheme="majorHAnsi" w:hAnsiTheme="majorHAnsi" w:cstheme="majorHAnsi"/>
          <w:b/>
          <w:bCs/>
          <w:color w:val="auto"/>
          <w:w w:val="100"/>
          <w:sz w:val="28"/>
          <w:szCs w:val="28"/>
        </w:rPr>
        <w:t>định giá</w:t>
      </w:r>
      <w:r w:rsidR="00FD5D15" w:rsidRPr="00501EFE">
        <w:rPr>
          <w:rFonts w:asciiTheme="majorHAnsi" w:hAnsiTheme="majorHAnsi" w:cstheme="majorHAnsi"/>
          <w:b/>
          <w:bCs/>
          <w:color w:val="auto"/>
          <w:w w:val="100"/>
          <w:sz w:val="28"/>
          <w:szCs w:val="28"/>
        </w:rPr>
        <w:t xml:space="preserve"> trị</w:t>
      </w:r>
      <w:r w:rsidRPr="00501EFE">
        <w:rPr>
          <w:rFonts w:asciiTheme="majorHAnsi" w:hAnsiTheme="majorHAnsi" w:cstheme="majorHAnsi"/>
          <w:b/>
          <w:bCs/>
          <w:color w:val="auto"/>
          <w:w w:val="100"/>
          <w:sz w:val="28"/>
          <w:szCs w:val="28"/>
        </w:rPr>
        <w:t>.</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35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DF0BDB" w:rsidRPr="00501EFE">
        <w:rPr>
          <w:rFonts w:asciiTheme="majorHAnsi" w:hAnsiTheme="majorHAnsi" w:cstheme="majorHAnsi"/>
          <w:color w:val="auto"/>
          <w:w w:val="100"/>
          <w:sz w:val="28"/>
          <w:szCs w:val="28"/>
        </w:rPr>
        <w:t xml:space="preserve">Ngay cả khi không có thị trường </w:t>
      </w:r>
      <w:r w:rsidR="00D50CB2" w:rsidRPr="00501EFE">
        <w:rPr>
          <w:rFonts w:asciiTheme="majorHAnsi" w:hAnsiTheme="majorHAnsi" w:cstheme="majorHAnsi"/>
          <w:color w:val="auto"/>
          <w:w w:val="100"/>
          <w:sz w:val="28"/>
          <w:szCs w:val="28"/>
        </w:rPr>
        <w:t xml:space="preserve">quan sát được </w:t>
      </w:r>
      <w:r w:rsidR="00DF0BDB" w:rsidRPr="00501EFE">
        <w:rPr>
          <w:rFonts w:asciiTheme="majorHAnsi" w:hAnsiTheme="majorHAnsi" w:cstheme="majorHAnsi"/>
          <w:color w:val="auto"/>
          <w:w w:val="100"/>
          <w:sz w:val="28"/>
          <w:szCs w:val="28"/>
        </w:rPr>
        <w:t xml:space="preserve">để cung cấp </w:t>
      </w:r>
      <w:r w:rsidR="00D50CB2" w:rsidRPr="00501EFE">
        <w:rPr>
          <w:rFonts w:asciiTheme="majorHAnsi" w:hAnsiTheme="majorHAnsi" w:cstheme="majorHAnsi"/>
          <w:color w:val="auto"/>
          <w:w w:val="100"/>
          <w:sz w:val="28"/>
          <w:szCs w:val="28"/>
        </w:rPr>
        <w:t xml:space="preserve">thông tin </w:t>
      </w:r>
      <w:r w:rsidR="00DF0BDB" w:rsidRPr="00501EFE">
        <w:rPr>
          <w:rFonts w:asciiTheme="majorHAnsi" w:hAnsiTheme="majorHAnsi" w:cstheme="majorHAnsi"/>
          <w:color w:val="auto"/>
          <w:w w:val="100"/>
          <w:sz w:val="28"/>
          <w:szCs w:val="28"/>
        </w:rPr>
        <w:t xml:space="preserve">về giá trị của việc chuyển nhượng </w:t>
      </w:r>
      <w:r w:rsidR="00D50CB2" w:rsidRPr="00501EFE">
        <w:rPr>
          <w:rFonts w:asciiTheme="majorHAnsi" w:hAnsiTheme="majorHAnsi" w:cstheme="majorHAnsi"/>
          <w:color w:val="auto"/>
          <w:w w:val="100"/>
          <w:sz w:val="28"/>
          <w:szCs w:val="28"/>
        </w:rPr>
        <w:t xml:space="preserve">khoản </w:t>
      </w:r>
      <w:r w:rsidR="00DF0BDB" w:rsidRPr="00501EFE">
        <w:rPr>
          <w:rFonts w:asciiTheme="majorHAnsi" w:hAnsiTheme="majorHAnsi" w:cstheme="majorHAnsi"/>
          <w:color w:val="auto"/>
          <w:w w:val="100"/>
          <w:sz w:val="28"/>
          <w:szCs w:val="28"/>
        </w:rPr>
        <w:t xml:space="preserve">nợ hoặc công cụ vốn </w:t>
      </w:r>
      <w:r w:rsidR="00D50CB2" w:rsidRPr="00501EFE">
        <w:rPr>
          <w:rFonts w:asciiTheme="majorHAnsi" w:hAnsiTheme="majorHAnsi" w:cstheme="majorHAnsi"/>
          <w:color w:val="auto"/>
          <w:w w:val="100"/>
          <w:sz w:val="28"/>
          <w:szCs w:val="28"/>
        </w:rPr>
        <w:t xml:space="preserve">chủ sở hữu </w:t>
      </w:r>
      <w:r w:rsidR="00715A19" w:rsidRPr="00501EFE">
        <w:rPr>
          <w:rFonts w:asciiTheme="majorHAnsi" w:hAnsiTheme="majorHAnsi" w:cstheme="majorHAnsi"/>
          <w:color w:val="auto"/>
          <w:w w:val="100"/>
          <w:sz w:val="28"/>
          <w:szCs w:val="28"/>
        </w:rPr>
        <w:t xml:space="preserve">của </w:t>
      </w:r>
      <w:r w:rsidR="00246D54" w:rsidRPr="00501EFE">
        <w:rPr>
          <w:rFonts w:asciiTheme="majorHAnsi" w:hAnsiTheme="majorHAnsi" w:cstheme="majorHAnsi"/>
          <w:color w:val="auto"/>
          <w:w w:val="100"/>
          <w:sz w:val="28"/>
          <w:szCs w:val="28"/>
        </w:rPr>
        <w:t>đơn vị</w:t>
      </w:r>
      <w:r w:rsidR="00715A19" w:rsidRPr="00501EFE">
        <w:rPr>
          <w:rFonts w:asciiTheme="majorHAnsi" w:hAnsiTheme="majorHAnsi" w:cstheme="majorHAnsi"/>
          <w:color w:val="auto"/>
          <w:w w:val="100"/>
          <w:sz w:val="28"/>
          <w:szCs w:val="28"/>
        </w:rPr>
        <w:t xml:space="preserve"> </w:t>
      </w:r>
      <w:r w:rsidR="00DF0BDB" w:rsidRPr="00501EFE">
        <w:rPr>
          <w:rFonts w:asciiTheme="majorHAnsi" w:hAnsiTheme="majorHAnsi" w:cstheme="majorHAnsi"/>
          <w:color w:val="auto"/>
          <w:w w:val="100"/>
          <w:sz w:val="28"/>
          <w:szCs w:val="28"/>
        </w:rPr>
        <w:t>(ví dụ</w:t>
      </w:r>
      <w:r w:rsidR="00715A19" w:rsidRPr="00501EFE">
        <w:rPr>
          <w:rFonts w:asciiTheme="majorHAnsi" w:hAnsiTheme="majorHAnsi" w:cstheme="majorHAnsi"/>
          <w:color w:val="auto"/>
          <w:w w:val="100"/>
          <w:sz w:val="28"/>
          <w:szCs w:val="28"/>
        </w:rPr>
        <w:t xml:space="preserve"> khi</w:t>
      </w:r>
      <w:r w:rsidR="00DF0BDB" w:rsidRPr="00501EFE">
        <w:rPr>
          <w:rFonts w:asciiTheme="majorHAnsi" w:hAnsiTheme="majorHAnsi" w:cstheme="majorHAnsi"/>
          <w:color w:val="auto"/>
          <w:w w:val="100"/>
          <w:sz w:val="28"/>
          <w:szCs w:val="28"/>
        </w:rPr>
        <w:t xml:space="preserve"> </w:t>
      </w:r>
      <w:r w:rsidR="00715A19" w:rsidRPr="00501EFE">
        <w:rPr>
          <w:rFonts w:asciiTheme="majorHAnsi" w:hAnsiTheme="majorHAnsi" w:cstheme="majorHAnsi"/>
          <w:color w:val="auto"/>
          <w:w w:val="100"/>
          <w:sz w:val="28"/>
          <w:szCs w:val="28"/>
        </w:rPr>
        <w:t xml:space="preserve">việc </w:t>
      </w:r>
      <w:r w:rsidR="00044EB7" w:rsidRPr="00501EFE">
        <w:rPr>
          <w:rFonts w:asciiTheme="majorHAnsi" w:hAnsiTheme="majorHAnsi" w:cstheme="majorHAnsi"/>
          <w:color w:val="auto"/>
          <w:w w:val="100"/>
          <w:sz w:val="28"/>
          <w:szCs w:val="28"/>
        </w:rPr>
        <w:t>chuyển nhượng</w:t>
      </w:r>
      <w:r w:rsidR="00715A19" w:rsidRPr="00501EFE">
        <w:rPr>
          <w:rFonts w:asciiTheme="majorHAnsi" w:hAnsiTheme="majorHAnsi" w:cstheme="majorHAnsi"/>
          <w:color w:val="auto"/>
          <w:w w:val="100"/>
          <w:sz w:val="28"/>
          <w:szCs w:val="28"/>
        </w:rPr>
        <w:t xml:space="preserve"> bị ngăn cản bởi </w:t>
      </w:r>
      <w:r w:rsidR="00DF0BDB" w:rsidRPr="00501EFE">
        <w:rPr>
          <w:rFonts w:asciiTheme="majorHAnsi" w:hAnsiTheme="majorHAnsi" w:cstheme="majorHAnsi"/>
          <w:color w:val="auto"/>
          <w:w w:val="100"/>
          <w:sz w:val="28"/>
          <w:szCs w:val="28"/>
        </w:rPr>
        <w:t xml:space="preserve">các điều khoản của hợp đồng hoặc các hạn chế pháp lý khác), sẽ vẫn có các thông tin quan sát được từ thị trường liên quan đến các khoản mục này nếu chúng được nắm giữ </w:t>
      </w:r>
      <w:r w:rsidR="006D7B21" w:rsidRPr="00501EFE">
        <w:rPr>
          <w:rFonts w:asciiTheme="majorHAnsi" w:hAnsiTheme="majorHAnsi" w:cstheme="majorHAnsi"/>
          <w:color w:val="auto"/>
          <w:w w:val="100"/>
          <w:sz w:val="28"/>
          <w:szCs w:val="28"/>
        </w:rPr>
        <w:t xml:space="preserve">làm </w:t>
      </w:r>
      <w:r w:rsidR="00DF0BDB" w:rsidRPr="00501EFE">
        <w:rPr>
          <w:rFonts w:asciiTheme="majorHAnsi" w:hAnsiTheme="majorHAnsi" w:cstheme="majorHAnsi"/>
          <w:color w:val="auto"/>
          <w:w w:val="100"/>
          <w:sz w:val="28"/>
          <w:szCs w:val="28"/>
        </w:rPr>
        <w:t xml:space="preserve">tài sản bởi các bên khác (ví dụ trái phiếu </w:t>
      </w:r>
      <w:r w:rsidR="00246D54" w:rsidRPr="00501EFE">
        <w:rPr>
          <w:rFonts w:asciiTheme="majorHAnsi" w:hAnsiTheme="majorHAnsi" w:cstheme="majorHAnsi"/>
          <w:color w:val="auto"/>
          <w:w w:val="100"/>
          <w:sz w:val="28"/>
          <w:szCs w:val="28"/>
        </w:rPr>
        <w:t>đơn vị</w:t>
      </w:r>
      <w:r w:rsidR="00DF0BDB" w:rsidRPr="00501EFE">
        <w:rPr>
          <w:rFonts w:asciiTheme="majorHAnsi" w:hAnsiTheme="majorHAnsi" w:cstheme="majorHAnsi"/>
          <w:color w:val="auto"/>
          <w:w w:val="100"/>
          <w:sz w:val="28"/>
          <w:szCs w:val="28"/>
        </w:rPr>
        <w:t xml:space="preserve"> hoặc quyền chọn mua cổ phiếu).</w:t>
      </w:r>
    </w:p>
    <w:p w:rsidR="00DF0BDB"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36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DF0BDB" w:rsidRPr="00501EFE">
        <w:rPr>
          <w:rFonts w:asciiTheme="majorHAnsi" w:hAnsiTheme="majorHAnsi" w:cstheme="majorHAnsi"/>
          <w:color w:val="auto"/>
          <w:w w:val="100"/>
          <w:sz w:val="28"/>
          <w:szCs w:val="28"/>
        </w:rPr>
        <w:t xml:space="preserve">Trong mọi trường hợp, </w:t>
      </w:r>
      <w:r w:rsidR="00246D54" w:rsidRPr="00501EFE">
        <w:rPr>
          <w:rFonts w:asciiTheme="majorHAnsi" w:hAnsiTheme="majorHAnsi" w:cstheme="majorHAnsi"/>
          <w:color w:val="auto"/>
          <w:w w:val="100"/>
          <w:sz w:val="28"/>
          <w:szCs w:val="28"/>
        </w:rPr>
        <w:t>đơn vị</w:t>
      </w:r>
      <w:r w:rsidR="00FD5D15" w:rsidRPr="00501EFE">
        <w:rPr>
          <w:rFonts w:asciiTheme="majorHAnsi" w:hAnsiTheme="majorHAnsi" w:cstheme="majorHAnsi"/>
          <w:color w:val="auto"/>
          <w:w w:val="100"/>
          <w:sz w:val="28"/>
          <w:szCs w:val="28"/>
        </w:rPr>
        <w:t xml:space="preserve"> cần tận dụng tối đa </w:t>
      </w:r>
      <w:r w:rsidR="00DF0BDB" w:rsidRPr="00501EFE">
        <w:rPr>
          <w:rFonts w:asciiTheme="majorHAnsi" w:hAnsiTheme="majorHAnsi" w:cstheme="majorHAnsi"/>
          <w:color w:val="auto"/>
          <w:w w:val="100"/>
          <w:sz w:val="28"/>
          <w:szCs w:val="28"/>
        </w:rPr>
        <w:t xml:space="preserve">các </w:t>
      </w:r>
      <w:r w:rsidR="00340196" w:rsidRPr="00501EFE">
        <w:rPr>
          <w:rFonts w:asciiTheme="majorHAnsi" w:hAnsiTheme="majorHAnsi" w:cstheme="majorHAnsi"/>
          <w:color w:val="auto"/>
          <w:w w:val="100"/>
          <w:sz w:val="28"/>
          <w:szCs w:val="28"/>
        </w:rPr>
        <w:t>đầu vào</w:t>
      </w:r>
      <w:r w:rsidR="00DF0BDB" w:rsidRPr="00501EFE">
        <w:rPr>
          <w:rFonts w:asciiTheme="majorHAnsi" w:hAnsiTheme="majorHAnsi" w:cstheme="majorHAnsi"/>
          <w:color w:val="auto"/>
          <w:w w:val="100"/>
          <w:sz w:val="28"/>
          <w:szCs w:val="28"/>
        </w:rPr>
        <w:t xml:space="preserve"> có liên quan và có thể quan sát được trên thị trường và giảm thiểu việc sử dụng các </w:t>
      </w:r>
      <w:r w:rsidR="00340196" w:rsidRPr="00501EFE">
        <w:rPr>
          <w:rFonts w:asciiTheme="majorHAnsi" w:hAnsiTheme="majorHAnsi" w:cstheme="majorHAnsi"/>
          <w:color w:val="auto"/>
          <w:w w:val="100"/>
          <w:sz w:val="28"/>
          <w:szCs w:val="28"/>
        </w:rPr>
        <w:t>đầu vào</w:t>
      </w:r>
      <w:r w:rsidR="00DF0BDB" w:rsidRPr="00501EFE">
        <w:rPr>
          <w:rFonts w:asciiTheme="majorHAnsi" w:hAnsiTheme="majorHAnsi" w:cstheme="majorHAnsi"/>
          <w:color w:val="auto"/>
          <w:w w:val="100"/>
          <w:sz w:val="28"/>
          <w:szCs w:val="28"/>
        </w:rPr>
        <w:t xml:space="preserve"> không quan sát được trên thị trường trong quá trình xác định giá trị hợp lý, nhằm ước tính mức giá mà một công cụ nợ hoặc công cụ vốn </w:t>
      </w:r>
      <w:r w:rsidR="005A688F" w:rsidRPr="00501EFE">
        <w:rPr>
          <w:rFonts w:asciiTheme="majorHAnsi" w:hAnsiTheme="majorHAnsi" w:cstheme="majorHAnsi"/>
          <w:color w:val="auto"/>
          <w:w w:val="100"/>
          <w:sz w:val="28"/>
          <w:szCs w:val="28"/>
        </w:rPr>
        <w:t xml:space="preserve">chủ sở hữu </w:t>
      </w:r>
      <w:r w:rsidR="00DF0BDB" w:rsidRPr="00501EFE">
        <w:rPr>
          <w:rFonts w:asciiTheme="majorHAnsi" w:hAnsiTheme="majorHAnsi" w:cstheme="majorHAnsi"/>
          <w:color w:val="auto"/>
          <w:w w:val="100"/>
          <w:sz w:val="28"/>
          <w:szCs w:val="28"/>
        </w:rPr>
        <w:t xml:space="preserve">sẽ được chuyển nhượng trong một giao dịch </w:t>
      </w:r>
      <w:r w:rsidR="00FD5D15" w:rsidRPr="00501EFE">
        <w:rPr>
          <w:rFonts w:asciiTheme="majorHAnsi" w:hAnsiTheme="majorHAnsi" w:cstheme="majorHAnsi"/>
          <w:color w:val="auto"/>
          <w:w w:val="100"/>
          <w:sz w:val="28"/>
          <w:szCs w:val="28"/>
        </w:rPr>
        <w:t xml:space="preserve">tự nguyện </w:t>
      </w:r>
      <w:r w:rsidR="00DF0BDB" w:rsidRPr="00501EFE">
        <w:rPr>
          <w:rFonts w:asciiTheme="majorHAnsi" w:hAnsiTheme="majorHAnsi" w:cstheme="majorHAnsi"/>
          <w:color w:val="auto"/>
          <w:w w:val="100"/>
          <w:sz w:val="28"/>
          <w:szCs w:val="28"/>
        </w:rPr>
        <w:t>có tổ chức giữa các bên tham gia thị trường vào thời điểm xác định giá theo các điều kiện thị trường hiện tại.</w:t>
      </w:r>
    </w:p>
    <w:p w:rsidR="00DF0BDB" w:rsidRPr="00501EFE" w:rsidRDefault="00DF0BDB" w:rsidP="00D4112A">
      <w:pPr>
        <w:pStyle w:val="nparabold"/>
        <w:spacing w:before="120"/>
        <w:ind w:left="709" w:firstLine="11"/>
        <w:rPr>
          <w:rFonts w:asciiTheme="majorHAnsi" w:hAnsiTheme="majorHAnsi" w:cstheme="majorHAnsi"/>
          <w:i/>
          <w:iCs/>
          <w:color w:val="auto"/>
          <w:w w:val="100"/>
          <w:sz w:val="28"/>
          <w:szCs w:val="28"/>
        </w:rPr>
      </w:pPr>
      <w:r w:rsidRPr="00501EFE">
        <w:rPr>
          <w:rFonts w:asciiTheme="majorHAnsi" w:hAnsiTheme="majorHAnsi" w:cstheme="majorHAnsi"/>
          <w:i/>
          <w:iCs/>
          <w:color w:val="auto"/>
          <w:w w:val="100"/>
          <w:sz w:val="28"/>
          <w:szCs w:val="28"/>
        </w:rPr>
        <w:t>Các công cụ nợ và công cụ vốn</w:t>
      </w:r>
      <w:r w:rsidR="00800041" w:rsidRPr="00501EFE">
        <w:rPr>
          <w:rFonts w:asciiTheme="majorHAnsi" w:hAnsiTheme="majorHAnsi" w:cstheme="majorHAnsi"/>
          <w:i/>
          <w:iCs/>
          <w:color w:val="auto"/>
          <w:w w:val="100"/>
          <w:sz w:val="28"/>
          <w:szCs w:val="28"/>
        </w:rPr>
        <w:t xml:space="preserve"> chủ sở hữu</w:t>
      </w:r>
      <w:r w:rsidRPr="00501EFE">
        <w:rPr>
          <w:rFonts w:asciiTheme="majorHAnsi" w:hAnsiTheme="majorHAnsi" w:cstheme="majorHAnsi"/>
          <w:i/>
          <w:iCs/>
          <w:color w:val="auto"/>
          <w:w w:val="100"/>
          <w:sz w:val="28"/>
          <w:szCs w:val="28"/>
        </w:rPr>
        <w:t xml:space="preserve"> do các bên khác nắm giữ làm tài sản</w:t>
      </w:r>
    </w:p>
    <w:p w:rsidR="00B337F1" w:rsidRPr="00501EFE" w:rsidRDefault="00B337F1" w:rsidP="00D4112A">
      <w:pPr>
        <w:pStyle w:val="nparabold"/>
        <w:spacing w:before="120"/>
        <w:ind w:left="709" w:hanging="709"/>
        <w:rPr>
          <w:rFonts w:asciiTheme="majorHAnsi" w:hAnsiTheme="majorHAnsi" w:cstheme="majorHAnsi"/>
          <w:b/>
          <w:bCs/>
          <w:color w:val="auto"/>
          <w:spacing w:val="-3"/>
          <w:w w:val="100"/>
          <w:sz w:val="28"/>
          <w:szCs w:val="28"/>
        </w:rPr>
      </w:pPr>
      <w:r w:rsidRPr="00501EFE">
        <w:rPr>
          <w:rFonts w:asciiTheme="majorHAnsi" w:hAnsiTheme="majorHAnsi" w:cstheme="majorHAnsi"/>
          <w:b/>
          <w:bCs/>
          <w:color w:val="auto"/>
          <w:w w:val="100"/>
          <w:sz w:val="28"/>
          <w:szCs w:val="28"/>
        </w:rPr>
        <w:lastRenderedPageBreak/>
        <w:t>37</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E16E3F" w:rsidRPr="00501EFE">
        <w:rPr>
          <w:rFonts w:asciiTheme="majorHAnsi" w:hAnsiTheme="majorHAnsi" w:cstheme="majorHAnsi"/>
          <w:b/>
          <w:bCs/>
          <w:color w:val="auto"/>
          <w:spacing w:val="-3"/>
          <w:w w:val="100"/>
          <w:sz w:val="28"/>
          <w:szCs w:val="28"/>
        </w:rPr>
        <w:t xml:space="preserve">Khi </w:t>
      </w:r>
      <w:r w:rsidR="0063381D" w:rsidRPr="00501EFE">
        <w:rPr>
          <w:rFonts w:asciiTheme="majorHAnsi" w:hAnsiTheme="majorHAnsi" w:cstheme="majorHAnsi"/>
          <w:b/>
          <w:bCs/>
          <w:color w:val="auto"/>
          <w:spacing w:val="-3"/>
          <w:w w:val="100"/>
          <w:sz w:val="28"/>
          <w:szCs w:val="28"/>
        </w:rPr>
        <w:t xml:space="preserve">thông tin </w:t>
      </w:r>
      <w:r w:rsidR="00D91B9B" w:rsidRPr="00501EFE">
        <w:rPr>
          <w:rFonts w:asciiTheme="majorHAnsi" w:hAnsiTheme="majorHAnsi" w:cstheme="majorHAnsi"/>
          <w:b/>
          <w:bCs/>
          <w:color w:val="auto"/>
          <w:spacing w:val="-3"/>
          <w:w w:val="100"/>
          <w:sz w:val="28"/>
          <w:szCs w:val="28"/>
        </w:rPr>
        <w:t xml:space="preserve">niêm yết </w:t>
      </w:r>
      <w:r w:rsidR="0063381D" w:rsidRPr="00501EFE">
        <w:rPr>
          <w:rFonts w:asciiTheme="majorHAnsi" w:hAnsiTheme="majorHAnsi" w:cstheme="majorHAnsi"/>
          <w:b/>
          <w:bCs/>
          <w:color w:val="auto"/>
          <w:spacing w:val="-3"/>
          <w:w w:val="100"/>
          <w:sz w:val="28"/>
          <w:szCs w:val="28"/>
        </w:rPr>
        <w:t xml:space="preserve">về </w:t>
      </w:r>
      <w:r w:rsidR="00DA3111" w:rsidRPr="00501EFE">
        <w:rPr>
          <w:rFonts w:asciiTheme="majorHAnsi" w:hAnsiTheme="majorHAnsi" w:cstheme="majorHAnsi"/>
          <w:b/>
          <w:bCs/>
          <w:color w:val="auto"/>
          <w:spacing w:val="-3"/>
          <w:w w:val="100"/>
          <w:sz w:val="28"/>
          <w:szCs w:val="28"/>
        </w:rPr>
        <w:t xml:space="preserve">giá </w:t>
      </w:r>
      <w:r w:rsidR="006D7B21" w:rsidRPr="00501EFE">
        <w:rPr>
          <w:rFonts w:asciiTheme="majorHAnsi" w:hAnsiTheme="majorHAnsi" w:cstheme="majorHAnsi"/>
          <w:b/>
          <w:bCs/>
          <w:color w:val="auto"/>
          <w:spacing w:val="-3"/>
          <w:w w:val="100"/>
          <w:sz w:val="28"/>
          <w:szCs w:val="28"/>
        </w:rPr>
        <w:t>chuyển nhượng</w:t>
      </w:r>
      <w:r w:rsidR="00E16E3F" w:rsidRPr="00501EFE">
        <w:rPr>
          <w:rFonts w:asciiTheme="majorHAnsi" w:hAnsiTheme="majorHAnsi" w:cstheme="majorHAnsi"/>
          <w:b/>
          <w:bCs/>
          <w:color w:val="auto"/>
          <w:spacing w:val="-3"/>
          <w:w w:val="100"/>
          <w:sz w:val="28"/>
          <w:szCs w:val="28"/>
        </w:rPr>
        <w:t xml:space="preserve"> của </w:t>
      </w:r>
      <w:r w:rsidR="008724AB" w:rsidRPr="00501EFE">
        <w:rPr>
          <w:rFonts w:asciiTheme="majorHAnsi" w:hAnsiTheme="majorHAnsi" w:cstheme="majorHAnsi"/>
          <w:b/>
          <w:bCs/>
          <w:color w:val="auto"/>
          <w:spacing w:val="-3"/>
          <w:w w:val="100"/>
          <w:sz w:val="28"/>
          <w:szCs w:val="28"/>
        </w:rPr>
        <w:t xml:space="preserve">một </w:t>
      </w:r>
      <w:r w:rsidR="00E16E3F" w:rsidRPr="00501EFE">
        <w:rPr>
          <w:rFonts w:asciiTheme="majorHAnsi" w:hAnsiTheme="majorHAnsi" w:cstheme="majorHAnsi"/>
          <w:b/>
          <w:bCs/>
          <w:color w:val="auto"/>
          <w:spacing w:val="-3"/>
          <w:w w:val="100"/>
          <w:sz w:val="28"/>
          <w:szCs w:val="28"/>
        </w:rPr>
        <w:t>công cụ nợ hoặc</w:t>
      </w:r>
      <w:r w:rsidR="006D7B21" w:rsidRPr="00501EFE">
        <w:rPr>
          <w:rFonts w:asciiTheme="majorHAnsi" w:hAnsiTheme="majorHAnsi" w:cstheme="majorHAnsi"/>
          <w:b/>
          <w:bCs/>
          <w:color w:val="auto"/>
          <w:spacing w:val="-3"/>
          <w:w w:val="100"/>
          <w:sz w:val="28"/>
          <w:szCs w:val="28"/>
        </w:rPr>
        <w:t xml:space="preserve"> một</w:t>
      </w:r>
      <w:r w:rsidR="00E16E3F" w:rsidRPr="00501EFE">
        <w:rPr>
          <w:rFonts w:asciiTheme="majorHAnsi" w:hAnsiTheme="majorHAnsi" w:cstheme="majorHAnsi"/>
          <w:b/>
          <w:bCs/>
          <w:color w:val="auto"/>
          <w:spacing w:val="-3"/>
          <w:w w:val="100"/>
          <w:sz w:val="28"/>
          <w:szCs w:val="28"/>
        </w:rPr>
        <w:t xml:space="preserve"> công </w:t>
      </w:r>
      <w:r w:rsidR="0063381D" w:rsidRPr="00501EFE">
        <w:rPr>
          <w:rFonts w:asciiTheme="majorHAnsi" w:hAnsiTheme="majorHAnsi" w:cstheme="majorHAnsi"/>
          <w:b/>
          <w:bCs/>
          <w:color w:val="auto"/>
          <w:spacing w:val="-3"/>
          <w:w w:val="100"/>
          <w:sz w:val="28"/>
          <w:szCs w:val="28"/>
        </w:rPr>
        <w:t>cụ vốn chủ</w:t>
      </w:r>
      <w:r w:rsidR="006D7B21" w:rsidRPr="00501EFE">
        <w:rPr>
          <w:rFonts w:asciiTheme="majorHAnsi" w:hAnsiTheme="majorHAnsi" w:cstheme="majorHAnsi"/>
          <w:b/>
          <w:bCs/>
          <w:color w:val="auto"/>
          <w:spacing w:val="-3"/>
          <w:w w:val="100"/>
          <w:sz w:val="28"/>
          <w:szCs w:val="28"/>
        </w:rPr>
        <w:t xml:space="preserve"> sở hữu</w:t>
      </w:r>
      <w:r w:rsidR="0063381D" w:rsidRPr="00501EFE">
        <w:rPr>
          <w:rFonts w:asciiTheme="majorHAnsi" w:hAnsiTheme="majorHAnsi" w:cstheme="majorHAnsi"/>
          <w:b/>
          <w:bCs/>
          <w:color w:val="auto"/>
          <w:spacing w:val="-3"/>
          <w:w w:val="100"/>
          <w:sz w:val="28"/>
          <w:szCs w:val="28"/>
        </w:rPr>
        <w:t xml:space="preserve"> </w:t>
      </w:r>
      <w:r w:rsidR="00AA0B30" w:rsidRPr="00501EFE">
        <w:rPr>
          <w:rFonts w:asciiTheme="majorHAnsi" w:hAnsiTheme="majorHAnsi" w:cstheme="majorHAnsi"/>
          <w:b/>
          <w:bCs/>
          <w:color w:val="auto"/>
          <w:spacing w:val="-3"/>
          <w:w w:val="100"/>
          <w:sz w:val="28"/>
          <w:szCs w:val="28"/>
        </w:rPr>
        <w:t>tương tự</w:t>
      </w:r>
      <w:r w:rsidR="00E16E3F" w:rsidRPr="00501EFE">
        <w:rPr>
          <w:rFonts w:asciiTheme="majorHAnsi" w:hAnsiTheme="majorHAnsi" w:cstheme="majorHAnsi"/>
          <w:b/>
          <w:bCs/>
          <w:color w:val="auto"/>
          <w:spacing w:val="-3"/>
          <w:w w:val="100"/>
          <w:sz w:val="28"/>
          <w:szCs w:val="28"/>
        </w:rPr>
        <w:t xml:space="preserve"> </w:t>
      </w:r>
      <w:r w:rsidR="0063381D" w:rsidRPr="00501EFE">
        <w:rPr>
          <w:rFonts w:asciiTheme="majorHAnsi" w:hAnsiTheme="majorHAnsi" w:cstheme="majorHAnsi"/>
          <w:b/>
          <w:bCs/>
          <w:color w:val="auto"/>
          <w:spacing w:val="-3"/>
          <w:w w:val="100"/>
          <w:sz w:val="28"/>
          <w:szCs w:val="28"/>
        </w:rPr>
        <w:t>không có sẵn và</w:t>
      </w:r>
      <w:r w:rsidR="00E16E3F" w:rsidRPr="00501EFE">
        <w:rPr>
          <w:rFonts w:asciiTheme="majorHAnsi" w:hAnsiTheme="majorHAnsi" w:cstheme="majorHAnsi"/>
          <w:b/>
          <w:bCs/>
          <w:color w:val="auto"/>
          <w:spacing w:val="-3"/>
          <w:w w:val="100"/>
          <w:sz w:val="28"/>
          <w:szCs w:val="28"/>
        </w:rPr>
        <w:t xml:space="preserve"> công cụ </w:t>
      </w:r>
      <w:r w:rsidR="006D7B21" w:rsidRPr="00501EFE">
        <w:rPr>
          <w:rFonts w:asciiTheme="majorHAnsi" w:hAnsiTheme="majorHAnsi" w:cstheme="majorHAnsi"/>
          <w:b/>
          <w:bCs/>
          <w:color w:val="auto"/>
          <w:spacing w:val="-3"/>
          <w:w w:val="100"/>
          <w:sz w:val="28"/>
          <w:szCs w:val="28"/>
        </w:rPr>
        <w:t xml:space="preserve">tương tự </w:t>
      </w:r>
      <w:r w:rsidR="00E16E3F" w:rsidRPr="00501EFE">
        <w:rPr>
          <w:rFonts w:asciiTheme="majorHAnsi" w:hAnsiTheme="majorHAnsi" w:cstheme="majorHAnsi"/>
          <w:b/>
          <w:bCs/>
          <w:color w:val="auto"/>
          <w:spacing w:val="-3"/>
          <w:w w:val="100"/>
          <w:sz w:val="28"/>
          <w:szCs w:val="28"/>
        </w:rPr>
        <w:t xml:space="preserve">này đang được </w:t>
      </w:r>
      <w:r w:rsidR="006D7B21" w:rsidRPr="00501EFE">
        <w:rPr>
          <w:rFonts w:asciiTheme="majorHAnsi" w:hAnsiTheme="majorHAnsi" w:cstheme="majorHAnsi"/>
          <w:b/>
          <w:bCs/>
          <w:color w:val="auto"/>
          <w:spacing w:val="-3"/>
          <w:w w:val="100"/>
          <w:sz w:val="28"/>
          <w:szCs w:val="28"/>
        </w:rPr>
        <w:t xml:space="preserve">một đơn vị khác </w:t>
      </w:r>
      <w:r w:rsidR="00E16E3F" w:rsidRPr="00501EFE">
        <w:rPr>
          <w:rFonts w:asciiTheme="majorHAnsi" w:hAnsiTheme="majorHAnsi" w:cstheme="majorHAnsi"/>
          <w:b/>
          <w:bCs/>
          <w:color w:val="auto"/>
          <w:spacing w:val="-3"/>
          <w:w w:val="100"/>
          <w:sz w:val="28"/>
          <w:szCs w:val="28"/>
        </w:rPr>
        <w:t xml:space="preserve">nắm giữ </w:t>
      </w:r>
      <w:r w:rsidR="006D7B21" w:rsidRPr="00501EFE">
        <w:rPr>
          <w:rFonts w:asciiTheme="majorHAnsi" w:hAnsiTheme="majorHAnsi" w:cstheme="majorHAnsi"/>
          <w:b/>
          <w:bCs/>
          <w:color w:val="auto"/>
          <w:spacing w:val="-3"/>
          <w:w w:val="100"/>
          <w:sz w:val="28"/>
          <w:szCs w:val="28"/>
        </w:rPr>
        <w:t>làm</w:t>
      </w:r>
      <w:r w:rsidR="00E16E3F" w:rsidRPr="00501EFE">
        <w:rPr>
          <w:rFonts w:asciiTheme="majorHAnsi" w:hAnsiTheme="majorHAnsi" w:cstheme="majorHAnsi"/>
          <w:b/>
          <w:bCs/>
          <w:color w:val="auto"/>
          <w:spacing w:val="-3"/>
          <w:w w:val="100"/>
          <w:sz w:val="28"/>
          <w:szCs w:val="28"/>
        </w:rPr>
        <w:t xml:space="preserve"> tài sản, </w:t>
      </w:r>
      <w:r w:rsidR="00246D54" w:rsidRPr="00501EFE">
        <w:rPr>
          <w:rFonts w:asciiTheme="majorHAnsi" w:hAnsiTheme="majorHAnsi" w:cstheme="majorHAnsi"/>
          <w:b/>
          <w:bCs/>
          <w:color w:val="auto"/>
          <w:spacing w:val="-3"/>
          <w:w w:val="100"/>
          <w:sz w:val="28"/>
          <w:szCs w:val="28"/>
        </w:rPr>
        <w:t>đơn vị</w:t>
      </w:r>
      <w:r w:rsidR="0063381D" w:rsidRPr="00501EFE">
        <w:rPr>
          <w:rFonts w:asciiTheme="majorHAnsi" w:hAnsiTheme="majorHAnsi" w:cstheme="majorHAnsi"/>
          <w:b/>
          <w:bCs/>
          <w:color w:val="auto"/>
          <w:spacing w:val="-3"/>
          <w:w w:val="100"/>
          <w:sz w:val="28"/>
          <w:szCs w:val="28"/>
        </w:rPr>
        <w:t xml:space="preserve"> cần xác định </w:t>
      </w:r>
      <w:r w:rsidR="00E16E3F" w:rsidRPr="00501EFE">
        <w:rPr>
          <w:rFonts w:asciiTheme="majorHAnsi" w:hAnsiTheme="majorHAnsi" w:cstheme="majorHAnsi"/>
          <w:b/>
          <w:bCs/>
          <w:color w:val="auto"/>
          <w:spacing w:val="-3"/>
          <w:w w:val="100"/>
          <w:sz w:val="28"/>
          <w:szCs w:val="28"/>
        </w:rPr>
        <w:t>giá trị hợp lý của công cụ nợ hoặc công cụ vốn</w:t>
      </w:r>
      <w:r w:rsidR="00800041" w:rsidRPr="00501EFE">
        <w:rPr>
          <w:rFonts w:asciiTheme="majorHAnsi" w:hAnsiTheme="majorHAnsi" w:cstheme="majorHAnsi"/>
          <w:b/>
          <w:bCs/>
          <w:color w:val="auto"/>
          <w:spacing w:val="-3"/>
          <w:w w:val="100"/>
          <w:sz w:val="28"/>
          <w:szCs w:val="28"/>
        </w:rPr>
        <w:t xml:space="preserve"> chủ sở hữu</w:t>
      </w:r>
      <w:r w:rsidR="00E16E3F" w:rsidRPr="00501EFE">
        <w:rPr>
          <w:rFonts w:asciiTheme="majorHAnsi" w:hAnsiTheme="majorHAnsi" w:cstheme="majorHAnsi"/>
          <w:b/>
          <w:bCs/>
          <w:color w:val="auto"/>
          <w:spacing w:val="-3"/>
          <w:w w:val="100"/>
          <w:sz w:val="28"/>
          <w:szCs w:val="28"/>
        </w:rPr>
        <w:t xml:space="preserve"> này </w:t>
      </w:r>
      <w:r w:rsidR="0063381D" w:rsidRPr="00501EFE">
        <w:rPr>
          <w:rFonts w:asciiTheme="majorHAnsi" w:hAnsiTheme="majorHAnsi" w:cstheme="majorHAnsi"/>
          <w:b/>
          <w:bCs/>
          <w:color w:val="auto"/>
          <w:spacing w:val="-3"/>
          <w:w w:val="100"/>
          <w:sz w:val="28"/>
          <w:szCs w:val="28"/>
        </w:rPr>
        <w:t xml:space="preserve">dựa trên </w:t>
      </w:r>
      <w:r w:rsidR="00E16E3F" w:rsidRPr="00501EFE">
        <w:rPr>
          <w:rFonts w:asciiTheme="majorHAnsi" w:hAnsiTheme="majorHAnsi" w:cstheme="majorHAnsi"/>
          <w:b/>
          <w:bCs/>
          <w:color w:val="auto"/>
          <w:spacing w:val="-3"/>
          <w:w w:val="100"/>
          <w:sz w:val="28"/>
          <w:szCs w:val="28"/>
        </w:rPr>
        <w:t xml:space="preserve">quan điểm đánh giá của bên tham gia thị trường đang nắm giữ </w:t>
      </w:r>
      <w:r w:rsidR="008724AB" w:rsidRPr="00501EFE">
        <w:rPr>
          <w:rFonts w:asciiTheme="majorHAnsi" w:hAnsiTheme="majorHAnsi" w:cstheme="majorHAnsi"/>
          <w:b/>
          <w:bCs/>
          <w:color w:val="auto"/>
          <w:spacing w:val="-3"/>
          <w:w w:val="100"/>
          <w:sz w:val="28"/>
          <w:szCs w:val="28"/>
        </w:rPr>
        <w:t>công cụ</w:t>
      </w:r>
      <w:r w:rsidR="006D7B21" w:rsidRPr="00501EFE">
        <w:rPr>
          <w:rFonts w:asciiTheme="majorHAnsi" w:hAnsiTheme="majorHAnsi" w:cstheme="majorHAnsi"/>
          <w:b/>
          <w:bCs/>
          <w:color w:val="auto"/>
          <w:spacing w:val="-3"/>
          <w:w w:val="100"/>
          <w:sz w:val="28"/>
          <w:szCs w:val="28"/>
        </w:rPr>
        <w:t xml:space="preserve"> tương tự </w:t>
      </w:r>
      <w:r w:rsidR="00E16E3F" w:rsidRPr="00501EFE">
        <w:rPr>
          <w:rFonts w:asciiTheme="majorHAnsi" w:hAnsiTheme="majorHAnsi" w:cstheme="majorHAnsi"/>
          <w:b/>
          <w:bCs/>
          <w:color w:val="auto"/>
          <w:spacing w:val="-3"/>
          <w:w w:val="100"/>
          <w:sz w:val="28"/>
          <w:szCs w:val="28"/>
        </w:rPr>
        <w:t xml:space="preserve">tại ngày </w:t>
      </w:r>
      <w:r w:rsidR="00FD5D15" w:rsidRPr="00501EFE">
        <w:rPr>
          <w:rFonts w:asciiTheme="majorHAnsi" w:hAnsiTheme="majorHAnsi" w:cstheme="majorHAnsi"/>
          <w:b/>
          <w:bCs/>
          <w:color w:val="auto"/>
          <w:spacing w:val="-3"/>
          <w:w w:val="100"/>
          <w:sz w:val="28"/>
          <w:szCs w:val="28"/>
        </w:rPr>
        <w:t xml:space="preserve">xác </w:t>
      </w:r>
      <w:r w:rsidR="00E16E3F" w:rsidRPr="00501EFE">
        <w:rPr>
          <w:rFonts w:asciiTheme="majorHAnsi" w:hAnsiTheme="majorHAnsi" w:cstheme="majorHAnsi"/>
          <w:b/>
          <w:bCs/>
          <w:color w:val="auto"/>
          <w:spacing w:val="-3"/>
          <w:w w:val="100"/>
          <w:sz w:val="28"/>
          <w:szCs w:val="28"/>
        </w:rPr>
        <w:t>định giá</w:t>
      </w:r>
      <w:r w:rsidR="00FD5D15" w:rsidRPr="00501EFE">
        <w:rPr>
          <w:rFonts w:asciiTheme="majorHAnsi" w:hAnsiTheme="majorHAnsi" w:cstheme="majorHAnsi"/>
          <w:b/>
          <w:bCs/>
          <w:color w:val="auto"/>
          <w:spacing w:val="-3"/>
          <w:w w:val="100"/>
          <w:sz w:val="28"/>
          <w:szCs w:val="28"/>
        </w:rPr>
        <w:t xml:space="preserve"> trị</w:t>
      </w:r>
      <w:r w:rsidR="00E16E3F" w:rsidRPr="00501EFE">
        <w:rPr>
          <w:rFonts w:asciiTheme="majorHAnsi" w:hAnsiTheme="majorHAnsi" w:cstheme="majorHAnsi"/>
          <w:b/>
          <w:bCs/>
          <w:color w:val="auto"/>
          <w:spacing w:val="-3"/>
          <w:w w:val="100"/>
          <w:sz w:val="28"/>
          <w:szCs w:val="28"/>
        </w:rPr>
        <w:t>.</w:t>
      </w:r>
    </w:p>
    <w:p w:rsidR="00E16E3F"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38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16E3F" w:rsidRPr="00501EFE">
        <w:rPr>
          <w:rFonts w:asciiTheme="majorHAnsi" w:hAnsiTheme="majorHAnsi" w:cstheme="majorHAnsi"/>
          <w:color w:val="auto"/>
          <w:w w:val="100"/>
          <w:sz w:val="28"/>
          <w:szCs w:val="28"/>
        </w:rPr>
        <w:t xml:space="preserve">Trong </w:t>
      </w:r>
      <w:r w:rsidR="00A833E9" w:rsidRPr="00501EFE">
        <w:rPr>
          <w:rFonts w:asciiTheme="majorHAnsi" w:hAnsiTheme="majorHAnsi" w:cstheme="majorHAnsi"/>
          <w:color w:val="auto"/>
          <w:w w:val="100"/>
          <w:sz w:val="28"/>
          <w:szCs w:val="28"/>
        </w:rPr>
        <w:t>các</w:t>
      </w:r>
      <w:r w:rsidR="00E16E3F" w:rsidRPr="00501EFE">
        <w:rPr>
          <w:rFonts w:asciiTheme="majorHAnsi" w:hAnsiTheme="majorHAnsi" w:cstheme="majorHAnsi"/>
          <w:color w:val="auto"/>
          <w:w w:val="100"/>
          <w:sz w:val="28"/>
          <w:szCs w:val="28"/>
        </w:rPr>
        <w:t xml:space="preserve"> trường hợp </w:t>
      </w:r>
      <w:r w:rsidR="008724AB" w:rsidRPr="00501EFE">
        <w:rPr>
          <w:rFonts w:asciiTheme="majorHAnsi" w:hAnsiTheme="majorHAnsi" w:cstheme="majorHAnsi"/>
          <w:color w:val="auto"/>
          <w:w w:val="100"/>
          <w:sz w:val="28"/>
          <w:szCs w:val="28"/>
        </w:rPr>
        <w:t>đó</w:t>
      </w:r>
      <w:r w:rsidR="00E16E3F"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A833E9" w:rsidRPr="00501EFE">
        <w:rPr>
          <w:rFonts w:asciiTheme="majorHAnsi" w:hAnsiTheme="majorHAnsi" w:cstheme="majorHAnsi"/>
          <w:color w:val="auto"/>
          <w:w w:val="100"/>
          <w:sz w:val="28"/>
          <w:szCs w:val="28"/>
        </w:rPr>
        <w:t xml:space="preserve"> sẽ xác định </w:t>
      </w:r>
      <w:r w:rsidR="00E16E3F" w:rsidRPr="00501EFE">
        <w:rPr>
          <w:rFonts w:asciiTheme="majorHAnsi" w:hAnsiTheme="majorHAnsi" w:cstheme="majorHAnsi"/>
          <w:color w:val="auto"/>
          <w:w w:val="100"/>
          <w:sz w:val="28"/>
          <w:szCs w:val="28"/>
        </w:rPr>
        <w:t xml:space="preserve">giá trị hợp lý của công cụ nợ hoặc công cụ vốn chủ sở hữu như sau: </w:t>
      </w:r>
    </w:p>
    <w:p w:rsidR="00E16E3F" w:rsidRPr="00501EFE" w:rsidRDefault="00E16E3F" w:rsidP="00924FC1">
      <w:pPr>
        <w:pStyle w:val="loweralphalevel1"/>
        <w:numPr>
          <w:ilvl w:val="0"/>
          <w:numId w:val="2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Sử dụng giá niêm yết trên </w:t>
      </w:r>
      <w:r w:rsidR="00C140EB" w:rsidRPr="00501EFE">
        <w:rPr>
          <w:rFonts w:asciiTheme="majorHAnsi" w:hAnsiTheme="majorHAnsi" w:cstheme="majorHAnsi"/>
          <w:i/>
          <w:color w:val="auto"/>
          <w:w w:val="100"/>
          <w:sz w:val="28"/>
          <w:szCs w:val="28"/>
        </w:rPr>
        <w:t xml:space="preserve">thị trường </w:t>
      </w:r>
      <w:r w:rsidR="00BE032E" w:rsidRPr="00501EFE">
        <w:rPr>
          <w:rFonts w:asciiTheme="majorHAnsi" w:hAnsiTheme="majorHAnsi" w:cstheme="majorHAnsi"/>
          <w:i/>
          <w:color w:val="auto"/>
          <w:w w:val="100"/>
          <w:sz w:val="28"/>
          <w:szCs w:val="28"/>
        </w:rPr>
        <w:t>hoạt</w:t>
      </w:r>
      <w:r w:rsidR="00C140EB" w:rsidRPr="00501EFE">
        <w:rPr>
          <w:rFonts w:asciiTheme="majorHAnsi" w:hAnsiTheme="majorHAnsi" w:cstheme="majorHAnsi"/>
          <w:i/>
          <w:color w:val="auto"/>
          <w:w w:val="100"/>
          <w:sz w:val="28"/>
          <w:szCs w:val="28"/>
        </w:rPr>
        <w:t xml:space="preserve"> động</w:t>
      </w:r>
      <w:r w:rsidRPr="00501EFE">
        <w:rPr>
          <w:rFonts w:asciiTheme="majorHAnsi" w:hAnsiTheme="majorHAnsi" w:cstheme="majorHAnsi"/>
          <w:color w:val="auto"/>
          <w:w w:val="100"/>
          <w:sz w:val="28"/>
          <w:szCs w:val="28"/>
        </w:rPr>
        <w:t xml:space="preserve"> của công cụ nợ hoặc công cụ vốn</w:t>
      </w:r>
      <w:r w:rsidR="00800041" w:rsidRPr="00501EFE">
        <w:rPr>
          <w:rFonts w:asciiTheme="majorHAnsi" w:hAnsiTheme="majorHAnsi" w:cstheme="majorHAnsi"/>
          <w:color w:val="auto"/>
          <w:w w:val="100"/>
          <w:sz w:val="28"/>
          <w:szCs w:val="28"/>
        </w:rPr>
        <w:t xml:space="preserve"> chủ sở hữu</w:t>
      </w:r>
      <w:r w:rsidRPr="00501EFE">
        <w:rPr>
          <w:rFonts w:asciiTheme="majorHAnsi" w:hAnsiTheme="majorHAnsi" w:cstheme="majorHAnsi"/>
          <w:color w:val="auto"/>
          <w:w w:val="100"/>
          <w:sz w:val="28"/>
          <w:szCs w:val="28"/>
        </w:rPr>
        <w:t xml:space="preserve"> </w:t>
      </w:r>
      <w:r w:rsidR="008724AB" w:rsidRPr="00501EFE">
        <w:rPr>
          <w:rFonts w:asciiTheme="majorHAnsi" w:hAnsiTheme="majorHAnsi" w:cstheme="majorHAnsi"/>
          <w:color w:val="auto"/>
          <w:w w:val="100"/>
          <w:sz w:val="28"/>
          <w:szCs w:val="28"/>
        </w:rPr>
        <w:t>tương tự</w:t>
      </w:r>
      <w:r w:rsidRPr="00501EFE">
        <w:rPr>
          <w:rFonts w:asciiTheme="majorHAnsi" w:hAnsiTheme="majorHAnsi" w:cstheme="majorHAnsi"/>
          <w:color w:val="auto"/>
          <w:w w:val="100"/>
          <w:sz w:val="28"/>
          <w:szCs w:val="28"/>
        </w:rPr>
        <w:t>, nếu có</w:t>
      </w:r>
      <w:r w:rsidR="00D91B9B" w:rsidRPr="00501EFE">
        <w:rPr>
          <w:rFonts w:asciiTheme="majorHAnsi" w:hAnsiTheme="majorHAnsi" w:cstheme="majorHAnsi"/>
          <w:color w:val="auto"/>
          <w:w w:val="100"/>
          <w:sz w:val="28"/>
          <w:szCs w:val="28"/>
        </w:rPr>
        <w:t xml:space="preserve"> thể </w:t>
      </w:r>
      <w:proofErr w:type="gramStart"/>
      <w:r w:rsidR="00D91B9B" w:rsidRPr="00501EFE">
        <w:rPr>
          <w:rFonts w:asciiTheme="majorHAnsi" w:hAnsiTheme="majorHAnsi" w:cstheme="majorHAnsi"/>
          <w:color w:val="auto"/>
          <w:w w:val="100"/>
          <w:sz w:val="28"/>
          <w:szCs w:val="28"/>
        </w:rPr>
        <w:t>thu</w:t>
      </w:r>
      <w:proofErr w:type="gramEnd"/>
      <w:r w:rsidR="00D91B9B" w:rsidRPr="00501EFE">
        <w:rPr>
          <w:rFonts w:asciiTheme="majorHAnsi" w:hAnsiTheme="majorHAnsi" w:cstheme="majorHAnsi"/>
          <w:color w:val="auto"/>
          <w:w w:val="100"/>
          <w:sz w:val="28"/>
          <w:szCs w:val="28"/>
        </w:rPr>
        <w:t xml:space="preserve"> thập được giá niêm yết này</w:t>
      </w:r>
      <w:r w:rsidRPr="00501EFE">
        <w:rPr>
          <w:rFonts w:asciiTheme="majorHAnsi" w:hAnsiTheme="majorHAnsi" w:cstheme="majorHAnsi"/>
          <w:color w:val="auto"/>
          <w:w w:val="100"/>
          <w:sz w:val="28"/>
          <w:szCs w:val="28"/>
        </w:rPr>
        <w:t xml:space="preserve">. </w:t>
      </w:r>
    </w:p>
    <w:p w:rsidR="00E16E3F" w:rsidRPr="00501EFE" w:rsidRDefault="00E16E3F" w:rsidP="00924FC1">
      <w:pPr>
        <w:pStyle w:val="loweralphalevel1"/>
        <w:numPr>
          <w:ilvl w:val="0"/>
          <w:numId w:val="2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Nếu không có giá niêm yết, </w:t>
      </w:r>
      <w:r w:rsidR="00D91B9B" w:rsidRPr="00501EFE">
        <w:rPr>
          <w:rFonts w:asciiTheme="majorHAnsi" w:hAnsiTheme="majorHAnsi" w:cstheme="majorHAnsi"/>
          <w:color w:val="auto"/>
          <w:w w:val="100"/>
          <w:sz w:val="28"/>
          <w:szCs w:val="28"/>
        </w:rPr>
        <w:t xml:space="preserve">sử dụng </w:t>
      </w:r>
      <w:r w:rsidRPr="00501EFE">
        <w:rPr>
          <w:rFonts w:asciiTheme="majorHAnsi" w:hAnsiTheme="majorHAnsi" w:cstheme="majorHAnsi"/>
          <w:color w:val="auto"/>
          <w:w w:val="100"/>
          <w:sz w:val="28"/>
          <w:szCs w:val="28"/>
        </w:rPr>
        <w:t xml:space="preserve">các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có thể quan sát được khác, ví dụ như giá niêm yết </w:t>
      </w:r>
      <w:r w:rsidR="00B76812" w:rsidRPr="00501EFE">
        <w:rPr>
          <w:rFonts w:asciiTheme="majorHAnsi" w:hAnsiTheme="majorHAnsi" w:cstheme="majorHAnsi"/>
          <w:color w:val="auto"/>
          <w:w w:val="100"/>
          <w:sz w:val="28"/>
          <w:szCs w:val="28"/>
        </w:rPr>
        <w:t xml:space="preserve">trên một thị trường không hoạt động </w:t>
      </w:r>
      <w:r w:rsidRPr="00501EFE">
        <w:rPr>
          <w:rFonts w:asciiTheme="majorHAnsi" w:hAnsiTheme="majorHAnsi" w:cstheme="majorHAnsi"/>
          <w:color w:val="auto"/>
          <w:w w:val="100"/>
          <w:sz w:val="28"/>
          <w:szCs w:val="28"/>
        </w:rPr>
        <w:t xml:space="preserve">của công cụ nợ hoặc công cụ </w:t>
      </w:r>
      <w:r w:rsidR="00B76812" w:rsidRPr="00501EFE">
        <w:rPr>
          <w:rFonts w:asciiTheme="majorHAnsi" w:hAnsiTheme="majorHAnsi" w:cstheme="majorHAnsi"/>
          <w:color w:val="auto"/>
          <w:w w:val="100"/>
          <w:sz w:val="28"/>
          <w:szCs w:val="28"/>
        </w:rPr>
        <w:t>vốn</w:t>
      </w:r>
      <w:r w:rsidR="002F5B60" w:rsidRPr="00501EFE">
        <w:rPr>
          <w:rFonts w:asciiTheme="majorHAnsi" w:hAnsiTheme="majorHAnsi" w:cstheme="majorHAnsi"/>
          <w:color w:val="auto"/>
          <w:w w:val="100"/>
          <w:sz w:val="28"/>
          <w:szCs w:val="28"/>
        </w:rPr>
        <w:t xml:space="preserve"> chủ sở hữu</w:t>
      </w:r>
      <w:r w:rsidR="00B76812" w:rsidRPr="00501EFE">
        <w:rPr>
          <w:rFonts w:asciiTheme="majorHAnsi" w:hAnsiTheme="majorHAnsi" w:cstheme="majorHAnsi"/>
          <w:color w:val="auto"/>
          <w:w w:val="100"/>
          <w:sz w:val="28"/>
          <w:szCs w:val="28"/>
        </w:rPr>
        <w:t xml:space="preserve"> tương tự </w:t>
      </w:r>
      <w:r w:rsidR="00762391" w:rsidRPr="00501EFE">
        <w:rPr>
          <w:rFonts w:asciiTheme="majorHAnsi" w:hAnsiTheme="majorHAnsi" w:cstheme="majorHAnsi"/>
          <w:color w:val="auto"/>
          <w:w w:val="100"/>
          <w:sz w:val="28"/>
          <w:szCs w:val="28"/>
        </w:rPr>
        <w:t xml:space="preserve">mà </w:t>
      </w:r>
      <w:r w:rsidR="00B76812" w:rsidRPr="00501EFE">
        <w:rPr>
          <w:rFonts w:asciiTheme="majorHAnsi" w:hAnsiTheme="majorHAnsi" w:cstheme="majorHAnsi"/>
          <w:color w:val="auto"/>
          <w:w w:val="100"/>
          <w:sz w:val="28"/>
          <w:szCs w:val="28"/>
        </w:rPr>
        <w:t>các bên khác</w:t>
      </w:r>
      <w:r w:rsidR="00B76812" w:rsidRPr="00501EFE" w:rsidDel="00B76812">
        <w:rPr>
          <w:rFonts w:asciiTheme="majorHAnsi" w:hAnsiTheme="majorHAnsi" w:cstheme="majorHAnsi"/>
          <w:color w:val="auto"/>
          <w:w w:val="100"/>
          <w:sz w:val="28"/>
          <w:szCs w:val="28"/>
        </w:rPr>
        <w:t xml:space="preserve"> </w:t>
      </w:r>
      <w:r w:rsidR="00B76812" w:rsidRPr="00501EFE">
        <w:rPr>
          <w:rFonts w:asciiTheme="majorHAnsi" w:hAnsiTheme="majorHAnsi" w:cstheme="majorHAnsi"/>
          <w:color w:val="auto"/>
          <w:w w:val="100"/>
          <w:sz w:val="28"/>
          <w:szCs w:val="28"/>
        </w:rPr>
        <w:t>đang</w:t>
      </w:r>
      <w:r w:rsidR="00762391" w:rsidRPr="00501EFE">
        <w:rPr>
          <w:rFonts w:asciiTheme="majorHAnsi" w:hAnsiTheme="majorHAnsi" w:cstheme="majorHAnsi"/>
          <w:color w:val="auto"/>
          <w:w w:val="100"/>
          <w:sz w:val="28"/>
          <w:szCs w:val="28"/>
        </w:rPr>
        <w:t xml:space="preserve"> nắm giữ </w:t>
      </w:r>
      <w:r w:rsidR="00B76812" w:rsidRPr="00501EFE">
        <w:rPr>
          <w:rFonts w:asciiTheme="majorHAnsi" w:hAnsiTheme="majorHAnsi" w:cstheme="majorHAnsi"/>
          <w:color w:val="auto"/>
          <w:w w:val="100"/>
          <w:sz w:val="28"/>
          <w:szCs w:val="28"/>
        </w:rPr>
        <w:t>làm</w:t>
      </w:r>
      <w:r w:rsidR="00762391" w:rsidRPr="00501EFE">
        <w:rPr>
          <w:rFonts w:asciiTheme="majorHAnsi" w:hAnsiTheme="majorHAnsi" w:cstheme="majorHAnsi"/>
          <w:color w:val="auto"/>
          <w:w w:val="100"/>
          <w:sz w:val="28"/>
          <w:szCs w:val="28"/>
        </w:rPr>
        <w:t xml:space="preserve"> tài sản. </w:t>
      </w:r>
    </w:p>
    <w:p w:rsidR="00E16E3F" w:rsidRPr="00501EFE" w:rsidRDefault="00E16E3F" w:rsidP="00924FC1">
      <w:pPr>
        <w:pStyle w:val="loweralphalevel1"/>
        <w:numPr>
          <w:ilvl w:val="0"/>
          <w:numId w:val="2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Nếu giá </w:t>
      </w:r>
      <w:r w:rsidR="00762391" w:rsidRPr="00501EFE">
        <w:rPr>
          <w:rFonts w:asciiTheme="majorHAnsi" w:hAnsiTheme="majorHAnsi" w:cstheme="majorHAnsi"/>
          <w:color w:val="auto"/>
          <w:w w:val="100"/>
          <w:sz w:val="28"/>
          <w:szCs w:val="28"/>
        </w:rPr>
        <w:t xml:space="preserve">quan sát được </w:t>
      </w:r>
      <w:r w:rsidRPr="00501EFE">
        <w:rPr>
          <w:rFonts w:asciiTheme="majorHAnsi" w:hAnsiTheme="majorHAnsi" w:cstheme="majorHAnsi"/>
          <w:color w:val="auto"/>
          <w:w w:val="100"/>
          <w:sz w:val="28"/>
          <w:szCs w:val="28"/>
        </w:rPr>
        <w:t>ở mục (a) và (b) không có sẵn, giá trị hợp lý có thể được xác định</w:t>
      </w:r>
      <w:r w:rsidR="00B76812" w:rsidRPr="00501EFE">
        <w:rPr>
          <w:rFonts w:asciiTheme="majorHAnsi" w:hAnsiTheme="majorHAnsi" w:cstheme="majorHAnsi"/>
          <w:color w:val="auto"/>
          <w:w w:val="100"/>
          <w:sz w:val="28"/>
          <w:szCs w:val="28"/>
        </w:rPr>
        <w:t xml:space="preserve"> bằng cách</w:t>
      </w:r>
      <w:r w:rsidRPr="00501EFE">
        <w:rPr>
          <w:rFonts w:asciiTheme="majorHAnsi" w:hAnsiTheme="majorHAnsi" w:cstheme="majorHAnsi"/>
          <w:color w:val="auto"/>
          <w:w w:val="100"/>
          <w:sz w:val="28"/>
          <w:szCs w:val="28"/>
        </w:rPr>
        <w:t xml:space="preserve"> sử dụng các kỹ thuật định giá</w:t>
      </w:r>
      <w:r w:rsidR="00B76812" w:rsidRPr="00501EFE">
        <w:rPr>
          <w:rFonts w:asciiTheme="majorHAnsi" w:hAnsiTheme="majorHAnsi" w:cstheme="majorHAnsi"/>
          <w:color w:val="auto"/>
          <w:w w:val="100"/>
          <w:sz w:val="28"/>
          <w:szCs w:val="28"/>
        </w:rPr>
        <w:t xml:space="preserve"> khác</w:t>
      </w:r>
      <w:r w:rsidRPr="00501EFE">
        <w:rPr>
          <w:rFonts w:asciiTheme="majorHAnsi" w:hAnsiTheme="majorHAnsi" w:cstheme="majorHAnsi"/>
          <w:color w:val="auto"/>
          <w:w w:val="100"/>
          <w:sz w:val="28"/>
          <w:szCs w:val="28"/>
        </w:rPr>
        <w:t xml:space="preserve">, chẳng hạn: </w:t>
      </w:r>
    </w:p>
    <w:p w:rsidR="00E16E3F" w:rsidRPr="00501EFE" w:rsidRDefault="00BF02AC" w:rsidP="00924FC1">
      <w:pPr>
        <w:pStyle w:val="lowerromanlevel2"/>
        <w:numPr>
          <w:ilvl w:val="0"/>
          <w:numId w:val="30"/>
        </w:numPr>
        <w:tabs>
          <w:tab w:val="clear" w:pos="420"/>
          <w:tab w:val="clear" w:pos="840"/>
        </w:tabs>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p</w:t>
      </w:r>
      <w:r w:rsidR="00E16E3F" w:rsidRPr="00501EFE">
        <w:rPr>
          <w:rFonts w:asciiTheme="majorHAnsi" w:hAnsiTheme="majorHAnsi" w:cstheme="majorHAnsi"/>
          <w:color w:val="auto"/>
          <w:w w:val="100"/>
          <w:sz w:val="28"/>
          <w:szCs w:val="28"/>
        </w:rPr>
        <w:t>hương</w:t>
      </w:r>
      <w:proofErr w:type="gramEnd"/>
      <w:r w:rsidR="00E16E3F" w:rsidRPr="00501EFE">
        <w:rPr>
          <w:rFonts w:asciiTheme="majorHAnsi" w:hAnsiTheme="majorHAnsi" w:cstheme="majorHAnsi"/>
          <w:color w:val="auto"/>
          <w:w w:val="100"/>
          <w:sz w:val="28"/>
          <w:szCs w:val="28"/>
        </w:rPr>
        <w:t xml:space="preserve"> pháp thu nhập (ví dụ: </w:t>
      </w:r>
      <w:r w:rsidR="00A33A9D" w:rsidRPr="00501EFE">
        <w:rPr>
          <w:rFonts w:asciiTheme="majorHAnsi" w:hAnsiTheme="majorHAnsi" w:cstheme="majorHAnsi"/>
          <w:color w:val="auto"/>
          <w:w w:val="100"/>
          <w:sz w:val="28"/>
          <w:szCs w:val="28"/>
        </w:rPr>
        <w:t xml:space="preserve">kỹ thuật đánh giá </w:t>
      </w:r>
      <w:r w:rsidR="00E16E3F" w:rsidRPr="00501EFE">
        <w:rPr>
          <w:rFonts w:asciiTheme="majorHAnsi" w:hAnsiTheme="majorHAnsi" w:cstheme="majorHAnsi"/>
          <w:color w:val="auto"/>
          <w:w w:val="100"/>
          <w:sz w:val="28"/>
          <w:szCs w:val="28"/>
        </w:rPr>
        <w:t xml:space="preserve">giá trị hợp lý </w:t>
      </w:r>
      <w:r w:rsidR="00A33A9D" w:rsidRPr="00501EFE">
        <w:rPr>
          <w:rFonts w:asciiTheme="majorHAnsi" w:hAnsiTheme="majorHAnsi" w:cstheme="majorHAnsi"/>
          <w:color w:val="auto"/>
          <w:w w:val="100"/>
          <w:sz w:val="28"/>
          <w:szCs w:val="28"/>
        </w:rPr>
        <w:t xml:space="preserve">dựa trên việc </w:t>
      </w:r>
      <w:r w:rsidR="00E16E3F" w:rsidRPr="00501EFE">
        <w:rPr>
          <w:rFonts w:asciiTheme="majorHAnsi" w:hAnsiTheme="majorHAnsi" w:cstheme="majorHAnsi"/>
          <w:color w:val="auto"/>
          <w:w w:val="100"/>
          <w:sz w:val="28"/>
          <w:szCs w:val="28"/>
        </w:rPr>
        <w:t xml:space="preserve">xác định giá trị hiện tại của các dòng tiền trong tương lai mà bên nắm giữ </w:t>
      </w:r>
      <w:r w:rsidR="00A33A9D" w:rsidRPr="00501EFE">
        <w:rPr>
          <w:rFonts w:asciiTheme="majorHAnsi" w:hAnsiTheme="majorHAnsi" w:cstheme="majorHAnsi"/>
          <w:color w:val="auto"/>
          <w:w w:val="100"/>
          <w:sz w:val="28"/>
          <w:szCs w:val="28"/>
        </w:rPr>
        <w:t>công cụ nợ và công cụ vốn</w:t>
      </w:r>
      <w:r w:rsidR="00800041" w:rsidRPr="00501EFE">
        <w:rPr>
          <w:rFonts w:asciiTheme="majorHAnsi" w:hAnsiTheme="majorHAnsi" w:cstheme="majorHAnsi"/>
          <w:color w:val="auto"/>
          <w:w w:val="100"/>
          <w:sz w:val="28"/>
          <w:szCs w:val="28"/>
        </w:rPr>
        <w:t xml:space="preserve"> chủ sở hữu</w:t>
      </w:r>
      <w:r w:rsidR="00A33A9D" w:rsidRPr="00501EFE">
        <w:rPr>
          <w:rFonts w:asciiTheme="majorHAnsi" w:hAnsiTheme="majorHAnsi" w:cstheme="majorHAnsi"/>
          <w:color w:val="auto"/>
          <w:w w:val="100"/>
          <w:sz w:val="28"/>
          <w:szCs w:val="28"/>
        </w:rPr>
        <w:t xml:space="preserve"> </w:t>
      </w:r>
      <w:r w:rsidR="00B76812" w:rsidRPr="00501EFE">
        <w:rPr>
          <w:rFonts w:asciiTheme="majorHAnsi" w:hAnsiTheme="majorHAnsi" w:cstheme="majorHAnsi"/>
          <w:color w:val="auto"/>
          <w:w w:val="100"/>
          <w:sz w:val="28"/>
          <w:szCs w:val="28"/>
        </w:rPr>
        <w:t xml:space="preserve">làm </w:t>
      </w:r>
      <w:r w:rsidR="00A33A9D" w:rsidRPr="00501EFE">
        <w:rPr>
          <w:rFonts w:asciiTheme="majorHAnsi" w:hAnsiTheme="majorHAnsi" w:cstheme="majorHAnsi"/>
          <w:color w:val="auto"/>
          <w:w w:val="100"/>
          <w:sz w:val="28"/>
          <w:szCs w:val="28"/>
        </w:rPr>
        <w:t xml:space="preserve">tài sản </w:t>
      </w:r>
      <w:r w:rsidR="00E16E3F" w:rsidRPr="00501EFE">
        <w:rPr>
          <w:rFonts w:asciiTheme="majorHAnsi" w:hAnsiTheme="majorHAnsi" w:cstheme="majorHAnsi"/>
          <w:color w:val="auto"/>
          <w:w w:val="100"/>
          <w:sz w:val="28"/>
          <w:szCs w:val="28"/>
        </w:rPr>
        <w:t xml:space="preserve">ước tính thu </w:t>
      </w:r>
      <w:r w:rsidR="00B76812" w:rsidRPr="00501EFE">
        <w:rPr>
          <w:rFonts w:asciiTheme="majorHAnsi" w:hAnsiTheme="majorHAnsi" w:cstheme="majorHAnsi"/>
          <w:color w:val="auto"/>
          <w:w w:val="100"/>
          <w:sz w:val="28"/>
          <w:szCs w:val="28"/>
        </w:rPr>
        <w:t>được</w:t>
      </w:r>
      <w:r w:rsidR="00E16E3F" w:rsidRPr="00501EFE">
        <w:rPr>
          <w:rFonts w:asciiTheme="majorHAnsi" w:hAnsiTheme="majorHAnsi" w:cstheme="majorHAnsi"/>
          <w:color w:val="auto"/>
          <w:w w:val="100"/>
          <w:sz w:val="28"/>
          <w:szCs w:val="28"/>
        </w:rPr>
        <w:t xml:space="preserve">; xem </w:t>
      </w:r>
      <w:r w:rsidR="00A33A9D" w:rsidRPr="00501EFE">
        <w:rPr>
          <w:rFonts w:asciiTheme="majorHAnsi" w:hAnsiTheme="majorHAnsi" w:cstheme="majorHAnsi"/>
          <w:color w:val="auto"/>
          <w:w w:val="100"/>
          <w:sz w:val="28"/>
          <w:szCs w:val="28"/>
        </w:rPr>
        <w:t xml:space="preserve">các </w:t>
      </w:r>
      <w:r w:rsidR="00E16E3F" w:rsidRPr="00501EFE">
        <w:rPr>
          <w:rFonts w:asciiTheme="majorHAnsi" w:hAnsiTheme="majorHAnsi" w:cstheme="majorHAnsi"/>
          <w:color w:val="auto"/>
          <w:w w:val="100"/>
          <w:sz w:val="28"/>
          <w:szCs w:val="28"/>
        </w:rPr>
        <w:t>đoạn B10 và B11).</w:t>
      </w:r>
    </w:p>
    <w:p w:rsidR="00E16E3F" w:rsidRPr="00501EFE" w:rsidRDefault="00BF02AC" w:rsidP="00924FC1">
      <w:pPr>
        <w:pStyle w:val="npara"/>
        <w:numPr>
          <w:ilvl w:val="0"/>
          <w:numId w:val="30"/>
        </w:numPr>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p</w:t>
      </w:r>
      <w:r w:rsidR="00E16E3F" w:rsidRPr="00501EFE">
        <w:rPr>
          <w:rFonts w:asciiTheme="majorHAnsi" w:hAnsiTheme="majorHAnsi" w:cstheme="majorHAnsi"/>
          <w:color w:val="auto"/>
          <w:w w:val="100"/>
          <w:sz w:val="28"/>
          <w:szCs w:val="28"/>
        </w:rPr>
        <w:t>hương</w:t>
      </w:r>
      <w:proofErr w:type="gramEnd"/>
      <w:r w:rsidR="00E16E3F" w:rsidRPr="00501EFE">
        <w:rPr>
          <w:rFonts w:asciiTheme="majorHAnsi" w:hAnsiTheme="majorHAnsi" w:cstheme="majorHAnsi"/>
          <w:color w:val="auto"/>
          <w:w w:val="100"/>
          <w:sz w:val="28"/>
          <w:szCs w:val="28"/>
        </w:rPr>
        <w:t xml:space="preserve"> pháp thị trường (ví dụ: </w:t>
      </w:r>
      <w:r w:rsidR="00A33A9D" w:rsidRPr="00501EFE">
        <w:rPr>
          <w:rFonts w:asciiTheme="majorHAnsi" w:hAnsiTheme="majorHAnsi" w:cstheme="majorHAnsi"/>
          <w:color w:val="auto"/>
          <w:w w:val="100"/>
          <w:sz w:val="28"/>
          <w:szCs w:val="28"/>
        </w:rPr>
        <w:t xml:space="preserve">sử dụng </w:t>
      </w:r>
      <w:r w:rsidR="005738B6" w:rsidRPr="00501EFE">
        <w:rPr>
          <w:rFonts w:asciiTheme="majorHAnsi" w:hAnsiTheme="majorHAnsi" w:cstheme="majorHAnsi"/>
          <w:color w:val="auto"/>
          <w:w w:val="100"/>
          <w:sz w:val="28"/>
          <w:szCs w:val="28"/>
        </w:rPr>
        <w:t xml:space="preserve">giá niêm yết của các công cụ nợ </w:t>
      </w:r>
      <w:r w:rsidR="00AA0B30" w:rsidRPr="00501EFE">
        <w:rPr>
          <w:rFonts w:asciiTheme="majorHAnsi" w:hAnsiTheme="majorHAnsi" w:cstheme="majorHAnsi"/>
          <w:color w:val="auto"/>
          <w:w w:val="100"/>
          <w:sz w:val="28"/>
          <w:szCs w:val="28"/>
        </w:rPr>
        <w:t>hoặc các công cụ vốn chủ</w:t>
      </w:r>
      <w:r w:rsidR="00800041" w:rsidRPr="00501EFE">
        <w:rPr>
          <w:rFonts w:asciiTheme="majorHAnsi" w:hAnsiTheme="majorHAnsi" w:cstheme="majorHAnsi"/>
          <w:color w:val="auto"/>
          <w:w w:val="100"/>
          <w:sz w:val="28"/>
          <w:szCs w:val="28"/>
        </w:rPr>
        <w:t xml:space="preserve"> sở hữu</w:t>
      </w:r>
      <w:r w:rsidR="00E16E3F" w:rsidRPr="00501EFE">
        <w:rPr>
          <w:rFonts w:asciiTheme="majorHAnsi" w:hAnsiTheme="majorHAnsi" w:cstheme="majorHAnsi"/>
          <w:color w:val="auto"/>
          <w:w w:val="100"/>
          <w:sz w:val="28"/>
          <w:szCs w:val="28"/>
        </w:rPr>
        <w:t xml:space="preserve"> có đặc điểm tương tự</w:t>
      </w:r>
      <w:r w:rsidR="00861B99" w:rsidRPr="00501EFE">
        <w:rPr>
          <w:rFonts w:asciiTheme="majorHAnsi" w:hAnsiTheme="majorHAnsi" w:cstheme="majorHAnsi"/>
          <w:color w:val="auto"/>
          <w:w w:val="100"/>
          <w:sz w:val="28"/>
          <w:szCs w:val="28"/>
        </w:rPr>
        <w:t xml:space="preserve"> mà đang được các bên khác nắm giữ làm tài sản</w:t>
      </w:r>
      <w:r w:rsidR="00E16E3F" w:rsidRPr="00501EFE">
        <w:rPr>
          <w:rFonts w:asciiTheme="majorHAnsi" w:hAnsiTheme="majorHAnsi" w:cstheme="majorHAnsi"/>
          <w:color w:val="auto"/>
          <w:w w:val="100"/>
          <w:sz w:val="28"/>
          <w:szCs w:val="28"/>
        </w:rPr>
        <w:t xml:space="preserve">; xem </w:t>
      </w:r>
      <w:r w:rsidR="005738B6" w:rsidRPr="00501EFE">
        <w:rPr>
          <w:rFonts w:asciiTheme="majorHAnsi" w:hAnsiTheme="majorHAnsi" w:cstheme="majorHAnsi"/>
          <w:color w:val="auto"/>
          <w:w w:val="100"/>
          <w:sz w:val="28"/>
          <w:szCs w:val="28"/>
        </w:rPr>
        <w:t xml:space="preserve">các </w:t>
      </w:r>
      <w:r w:rsidR="00E16E3F" w:rsidRPr="00501EFE">
        <w:rPr>
          <w:rFonts w:asciiTheme="majorHAnsi" w:hAnsiTheme="majorHAnsi" w:cstheme="majorHAnsi"/>
          <w:color w:val="auto"/>
          <w:w w:val="100"/>
          <w:sz w:val="28"/>
          <w:szCs w:val="28"/>
        </w:rPr>
        <w:t>đoạn B5-B7).</w:t>
      </w:r>
    </w:p>
    <w:p w:rsidR="00E16E3F"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39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5738B6" w:rsidRPr="00501EFE">
        <w:rPr>
          <w:rFonts w:asciiTheme="majorHAnsi" w:hAnsiTheme="majorHAnsi" w:cstheme="majorHAnsi"/>
          <w:color w:val="auto"/>
          <w:w w:val="100"/>
          <w:sz w:val="28"/>
          <w:szCs w:val="28"/>
        </w:rPr>
        <w:t xml:space="preserve"> </w:t>
      </w:r>
      <w:r w:rsidR="00861B99" w:rsidRPr="00501EFE">
        <w:rPr>
          <w:rFonts w:asciiTheme="majorHAnsi" w:hAnsiTheme="majorHAnsi" w:cstheme="majorHAnsi"/>
          <w:color w:val="auto"/>
          <w:w w:val="100"/>
          <w:sz w:val="28"/>
          <w:szCs w:val="28"/>
        </w:rPr>
        <w:t xml:space="preserve">chỉ </w:t>
      </w:r>
      <w:r w:rsidR="005738B6" w:rsidRPr="00501EFE">
        <w:rPr>
          <w:rFonts w:asciiTheme="majorHAnsi" w:hAnsiTheme="majorHAnsi" w:cstheme="majorHAnsi"/>
          <w:color w:val="auto"/>
          <w:w w:val="100"/>
          <w:sz w:val="28"/>
          <w:szCs w:val="28"/>
        </w:rPr>
        <w:t>điều chỉnh g</w:t>
      </w:r>
      <w:r w:rsidR="00E16E3F" w:rsidRPr="00501EFE">
        <w:rPr>
          <w:rFonts w:asciiTheme="majorHAnsi" w:hAnsiTheme="majorHAnsi" w:cstheme="majorHAnsi"/>
          <w:color w:val="auto"/>
          <w:w w:val="100"/>
          <w:sz w:val="28"/>
          <w:szCs w:val="28"/>
        </w:rPr>
        <w:t>iá niêm yết của một công cụ nợ hoặc một công cụ vốn ch</w:t>
      </w:r>
      <w:r w:rsidR="00861B99" w:rsidRPr="00501EFE">
        <w:rPr>
          <w:rFonts w:asciiTheme="majorHAnsi" w:hAnsiTheme="majorHAnsi" w:cstheme="majorHAnsi"/>
          <w:color w:val="auto"/>
          <w:w w:val="100"/>
          <w:sz w:val="28"/>
          <w:szCs w:val="28"/>
        </w:rPr>
        <w:t>ủ</w:t>
      </w:r>
      <w:r w:rsidR="00800041" w:rsidRPr="00501EFE">
        <w:rPr>
          <w:rFonts w:asciiTheme="majorHAnsi" w:hAnsiTheme="majorHAnsi" w:cstheme="majorHAnsi"/>
          <w:color w:val="auto"/>
          <w:w w:val="100"/>
          <w:sz w:val="28"/>
          <w:szCs w:val="28"/>
        </w:rPr>
        <w:t xml:space="preserve"> sở hữu</w:t>
      </w:r>
      <w:r w:rsidR="00E16E3F" w:rsidRPr="00501EFE">
        <w:rPr>
          <w:rFonts w:asciiTheme="majorHAnsi" w:hAnsiTheme="majorHAnsi" w:cstheme="majorHAnsi"/>
          <w:color w:val="auto"/>
          <w:w w:val="100"/>
          <w:sz w:val="28"/>
          <w:szCs w:val="28"/>
        </w:rPr>
        <w:t xml:space="preserve"> </w:t>
      </w:r>
      <w:r w:rsidR="00861B99" w:rsidRPr="00501EFE">
        <w:rPr>
          <w:rFonts w:asciiTheme="majorHAnsi" w:hAnsiTheme="majorHAnsi" w:cstheme="majorHAnsi"/>
          <w:color w:val="auto"/>
          <w:w w:val="100"/>
          <w:sz w:val="28"/>
          <w:szCs w:val="28"/>
        </w:rPr>
        <w:t xml:space="preserve">mà đang được </w:t>
      </w:r>
      <w:r w:rsidR="008E0125" w:rsidRPr="00501EFE">
        <w:rPr>
          <w:rFonts w:asciiTheme="majorHAnsi" w:hAnsiTheme="majorHAnsi" w:cstheme="majorHAnsi"/>
          <w:color w:val="auto"/>
          <w:w w:val="100"/>
          <w:sz w:val="28"/>
          <w:szCs w:val="28"/>
        </w:rPr>
        <w:t xml:space="preserve">các bên khác </w:t>
      </w:r>
      <w:r w:rsidR="00C776F0" w:rsidRPr="00501EFE">
        <w:rPr>
          <w:rFonts w:asciiTheme="majorHAnsi" w:hAnsiTheme="majorHAnsi" w:cstheme="majorHAnsi"/>
          <w:color w:val="auto"/>
          <w:w w:val="100"/>
          <w:sz w:val="28"/>
          <w:szCs w:val="28"/>
        </w:rPr>
        <w:t xml:space="preserve">nắm giữ làm tài sản </w:t>
      </w:r>
      <w:r w:rsidR="00E16E3F" w:rsidRPr="00501EFE">
        <w:rPr>
          <w:rFonts w:asciiTheme="majorHAnsi" w:hAnsiTheme="majorHAnsi" w:cstheme="majorHAnsi"/>
          <w:color w:val="auto"/>
          <w:w w:val="100"/>
          <w:sz w:val="28"/>
          <w:szCs w:val="28"/>
        </w:rPr>
        <w:t xml:space="preserve">khi có các yếu tố cụ thể chỉ ra rằng các công cụ được giao dịch trên thị trường có các đặc điểm không giống với các công cụ đang được </w:t>
      </w:r>
      <w:r w:rsidR="005738B6" w:rsidRPr="00501EFE">
        <w:rPr>
          <w:rFonts w:asciiTheme="majorHAnsi" w:hAnsiTheme="majorHAnsi" w:cstheme="majorHAnsi"/>
          <w:color w:val="auto"/>
          <w:w w:val="100"/>
          <w:sz w:val="28"/>
          <w:szCs w:val="28"/>
        </w:rPr>
        <w:t>xác định giá trị</w:t>
      </w:r>
      <w:r w:rsidR="00E16E3F"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FD5D15" w:rsidRPr="00501EFE">
        <w:rPr>
          <w:rFonts w:asciiTheme="majorHAnsi" w:hAnsiTheme="majorHAnsi" w:cstheme="majorHAnsi"/>
          <w:color w:val="auto"/>
          <w:w w:val="100"/>
          <w:sz w:val="28"/>
          <w:szCs w:val="28"/>
        </w:rPr>
        <w:t xml:space="preserve"> c</w:t>
      </w:r>
      <w:r w:rsidR="00E16E3F" w:rsidRPr="00501EFE">
        <w:rPr>
          <w:rFonts w:asciiTheme="majorHAnsi" w:hAnsiTheme="majorHAnsi" w:cstheme="majorHAnsi"/>
          <w:color w:val="auto"/>
          <w:w w:val="100"/>
          <w:sz w:val="28"/>
          <w:szCs w:val="28"/>
        </w:rPr>
        <w:t>ần đảm bảo rằng các hạn chế</w:t>
      </w:r>
      <w:r w:rsidR="00861B99" w:rsidRPr="00501EFE">
        <w:rPr>
          <w:rFonts w:asciiTheme="majorHAnsi" w:hAnsiTheme="majorHAnsi" w:cstheme="majorHAnsi"/>
          <w:color w:val="auto"/>
          <w:w w:val="100"/>
          <w:sz w:val="28"/>
          <w:szCs w:val="28"/>
        </w:rPr>
        <w:t xml:space="preserve"> về</w:t>
      </w:r>
      <w:r w:rsidR="00E16E3F" w:rsidRPr="00501EFE">
        <w:rPr>
          <w:rFonts w:asciiTheme="majorHAnsi" w:hAnsiTheme="majorHAnsi" w:cstheme="majorHAnsi"/>
          <w:color w:val="auto"/>
          <w:w w:val="100"/>
          <w:sz w:val="28"/>
          <w:szCs w:val="28"/>
        </w:rPr>
        <w:t xml:space="preserve"> giao dịch </w:t>
      </w:r>
      <w:r w:rsidR="00861B99" w:rsidRPr="00501EFE">
        <w:rPr>
          <w:rFonts w:asciiTheme="majorHAnsi" w:hAnsiTheme="majorHAnsi" w:cstheme="majorHAnsi"/>
          <w:color w:val="auto"/>
          <w:w w:val="100"/>
          <w:sz w:val="28"/>
          <w:szCs w:val="28"/>
        </w:rPr>
        <w:t xml:space="preserve">đối với </w:t>
      </w:r>
      <w:r w:rsidR="00E16E3F" w:rsidRPr="00501EFE">
        <w:rPr>
          <w:rFonts w:asciiTheme="majorHAnsi" w:hAnsiTheme="majorHAnsi" w:cstheme="majorHAnsi"/>
          <w:color w:val="auto"/>
          <w:w w:val="100"/>
          <w:sz w:val="28"/>
          <w:szCs w:val="28"/>
        </w:rPr>
        <w:t xml:space="preserve">các công cụ nợ hoặc công cụ vốn </w:t>
      </w:r>
      <w:r w:rsidR="00861B99" w:rsidRPr="00501EFE">
        <w:rPr>
          <w:rFonts w:asciiTheme="majorHAnsi" w:hAnsiTheme="majorHAnsi" w:cstheme="majorHAnsi"/>
          <w:color w:val="auto"/>
          <w:w w:val="100"/>
          <w:sz w:val="28"/>
          <w:szCs w:val="28"/>
        </w:rPr>
        <w:t>chủ</w:t>
      </w:r>
      <w:r w:rsidR="002F5B60" w:rsidRPr="00501EFE">
        <w:rPr>
          <w:rFonts w:asciiTheme="majorHAnsi" w:hAnsiTheme="majorHAnsi" w:cstheme="majorHAnsi"/>
          <w:color w:val="auto"/>
          <w:w w:val="100"/>
          <w:sz w:val="28"/>
          <w:szCs w:val="28"/>
        </w:rPr>
        <w:t xml:space="preserve"> sở hữu</w:t>
      </w:r>
      <w:r w:rsidR="00861B99" w:rsidRPr="00501EFE">
        <w:rPr>
          <w:rFonts w:asciiTheme="majorHAnsi" w:hAnsiTheme="majorHAnsi" w:cstheme="majorHAnsi"/>
          <w:color w:val="auto"/>
          <w:w w:val="100"/>
          <w:sz w:val="28"/>
          <w:szCs w:val="28"/>
        </w:rPr>
        <w:t xml:space="preserve"> </w:t>
      </w:r>
      <w:r w:rsidR="00E16E3F" w:rsidRPr="00501EFE">
        <w:rPr>
          <w:rFonts w:asciiTheme="majorHAnsi" w:hAnsiTheme="majorHAnsi" w:cstheme="majorHAnsi"/>
          <w:color w:val="auto"/>
          <w:w w:val="100"/>
          <w:sz w:val="28"/>
          <w:szCs w:val="28"/>
        </w:rPr>
        <w:t xml:space="preserve">không ảnh hưởng đến mức </w:t>
      </w:r>
      <w:r w:rsidR="00DA3111" w:rsidRPr="00501EFE">
        <w:rPr>
          <w:rFonts w:asciiTheme="majorHAnsi" w:hAnsiTheme="majorHAnsi" w:cstheme="majorHAnsi"/>
          <w:color w:val="auto"/>
          <w:w w:val="100"/>
          <w:sz w:val="28"/>
          <w:szCs w:val="28"/>
        </w:rPr>
        <w:t>giá đầu ra</w:t>
      </w:r>
      <w:r w:rsidR="00E16E3F" w:rsidRPr="00501EFE">
        <w:rPr>
          <w:rFonts w:asciiTheme="majorHAnsi" w:hAnsiTheme="majorHAnsi" w:cstheme="majorHAnsi"/>
          <w:color w:val="auto"/>
          <w:w w:val="100"/>
          <w:sz w:val="28"/>
          <w:szCs w:val="28"/>
        </w:rPr>
        <w:t xml:space="preserve"> của các công cụ đó. Ví dụ về</w:t>
      </w:r>
      <w:r w:rsidR="00AA0B30" w:rsidRPr="00501EFE">
        <w:rPr>
          <w:rFonts w:asciiTheme="majorHAnsi" w:hAnsiTheme="majorHAnsi" w:cstheme="majorHAnsi"/>
          <w:color w:val="auto"/>
          <w:w w:val="100"/>
          <w:sz w:val="28"/>
          <w:szCs w:val="28"/>
        </w:rPr>
        <w:t xml:space="preserve"> </w:t>
      </w:r>
      <w:r w:rsidR="00266F93" w:rsidRPr="00501EFE">
        <w:rPr>
          <w:rFonts w:asciiTheme="majorHAnsi" w:hAnsiTheme="majorHAnsi" w:cstheme="majorHAnsi"/>
          <w:color w:val="auto"/>
          <w:w w:val="100"/>
          <w:sz w:val="28"/>
          <w:szCs w:val="28"/>
        </w:rPr>
        <w:t xml:space="preserve">một số </w:t>
      </w:r>
      <w:r w:rsidR="009B242B" w:rsidRPr="00501EFE">
        <w:rPr>
          <w:rFonts w:asciiTheme="majorHAnsi" w:hAnsiTheme="majorHAnsi" w:cstheme="majorHAnsi"/>
          <w:color w:val="auto"/>
          <w:w w:val="100"/>
          <w:sz w:val="28"/>
          <w:szCs w:val="28"/>
        </w:rPr>
        <w:t xml:space="preserve">yếu tố </w:t>
      </w:r>
      <w:r w:rsidR="00266F93" w:rsidRPr="00501EFE">
        <w:rPr>
          <w:rFonts w:asciiTheme="majorHAnsi" w:hAnsiTheme="majorHAnsi" w:cstheme="majorHAnsi"/>
          <w:color w:val="auto"/>
          <w:w w:val="100"/>
          <w:sz w:val="28"/>
          <w:szCs w:val="28"/>
        </w:rPr>
        <w:t xml:space="preserve">có thể chỉ ra </w:t>
      </w:r>
      <w:r w:rsidR="00AA0B30" w:rsidRPr="00501EFE">
        <w:rPr>
          <w:rFonts w:asciiTheme="majorHAnsi" w:hAnsiTheme="majorHAnsi" w:cstheme="majorHAnsi"/>
          <w:color w:val="auto"/>
          <w:w w:val="100"/>
          <w:sz w:val="28"/>
          <w:szCs w:val="28"/>
        </w:rPr>
        <w:t xml:space="preserve">điều chỉnh </w:t>
      </w:r>
      <w:r w:rsidR="00E16E3F" w:rsidRPr="00501EFE">
        <w:rPr>
          <w:rFonts w:asciiTheme="majorHAnsi" w:hAnsiTheme="majorHAnsi" w:cstheme="majorHAnsi"/>
          <w:color w:val="auto"/>
          <w:w w:val="100"/>
          <w:sz w:val="28"/>
          <w:szCs w:val="28"/>
        </w:rPr>
        <w:t xml:space="preserve">giá niêm yết của các công cụ </w:t>
      </w:r>
      <w:r w:rsidR="00266F93" w:rsidRPr="00501EFE">
        <w:rPr>
          <w:rFonts w:asciiTheme="majorHAnsi" w:hAnsiTheme="majorHAnsi" w:cstheme="majorHAnsi"/>
          <w:color w:val="auto"/>
          <w:w w:val="100"/>
          <w:sz w:val="28"/>
          <w:szCs w:val="28"/>
        </w:rPr>
        <w:t>là cần thiết</w:t>
      </w:r>
      <w:r w:rsidR="00E16E3F" w:rsidRPr="00501EFE">
        <w:rPr>
          <w:rFonts w:asciiTheme="majorHAnsi" w:hAnsiTheme="majorHAnsi" w:cstheme="majorHAnsi"/>
          <w:color w:val="auto"/>
          <w:w w:val="100"/>
          <w:sz w:val="28"/>
          <w:szCs w:val="28"/>
        </w:rPr>
        <w:t>:</w:t>
      </w:r>
    </w:p>
    <w:p w:rsidR="00E16E3F" w:rsidRPr="00501EFE" w:rsidRDefault="00E16E3F" w:rsidP="00924FC1">
      <w:pPr>
        <w:pStyle w:val="loweralphalevel1"/>
        <w:numPr>
          <w:ilvl w:val="0"/>
          <w:numId w:val="31"/>
        </w:numPr>
        <w:tabs>
          <w:tab w:val="clear" w:pos="420"/>
        </w:tabs>
        <w:spacing w:before="120"/>
        <w:ind w:firstLine="0"/>
        <w:rPr>
          <w:rFonts w:asciiTheme="majorHAnsi" w:hAnsiTheme="majorHAnsi" w:cstheme="majorHAnsi"/>
          <w:color w:val="auto"/>
          <w:spacing w:val="-2"/>
          <w:w w:val="100"/>
          <w:sz w:val="28"/>
          <w:szCs w:val="28"/>
        </w:rPr>
      </w:pPr>
      <w:r w:rsidRPr="00501EFE">
        <w:rPr>
          <w:rFonts w:asciiTheme="majorHAnsi" w:hAnsiTheme="majorHAnsi" w:cstheme="majorHAnsi"/>
          <w:color w:val="auto"/>
          <w:w w:val="100"/>
          <w:sz w:val="28"/>
          <w:szCs w:val="28"/>
        </w:rPr>
        <w:t xml:space="preserve">Giá niêm yết của công cụ nợ hoặc công cụ vốn </w:t>
      </w:r>
      <w:r w:rsidR="00800041" w:rsidRPr="00501EFE">
        <w:rPr>
          <w:rFonts w:asciiTheme="majorHAnsi" w:hAnsiTheme="majorHAnsi" w:cstheme="majorHAnsi"/>
          <w:color w:val="auto"/>
          <w:w w:val="100"/>
          <w:sz w:val="28"/>
          <w:szCs w:val="28"/>
        </w:rPr>
        <w:t xml:space="preserve">chủ sở hữu </w:t>
      </w:r>
      <w:r w:rsidRPr="00501EFE">
        <w:rPr>
          <w:rFonts w:asciiTheme="majorHAnsi" w:hAnsiTheme="majorHAnsi" w:cstheme="majorHAnsi"/>
          <w:color w:val="auto"/>
          <w:w w:val="100"/>
          <w:sz w:val="28"/>
          <w:szCs w:val="28"/>
        </w:rPr>
        <w:t xml:space="preserve">tương tự </w:t>
      </w:r>
      <w:r w:rsidR="00266F93" w:rsidRPr="00501EFE">
        <w:rPr>
          <w:rFonts w:asciiTheme="majorHAnsi" w:hAnsiTheme="majorHAnsi" w:cstheme="majorHAnsi"/>
          <w:color w:val="auto"/>
          <w:w w:val="100"/>
          <w:sz w:val="28"/>
          <w:szCs w:val="28"/>
        </w:rPr>
        <w:t>(chứ không phải giống hệt) với công cụ nợ hoặc công cụ vốn</w:t>
      </w:r>
      <w:r w:rsidR="00800041" w:rsidRPr="00501EFE">
        <w:rPr>
          <w:rFonts w:asciiTheme="majorHAnsi" w:hAnsiTheme="majorHAnsi" w:cstheme="majorHAnsi"/>
          <w:color w:val="auto"/>
          <w:w w:val="100"/>
          <w:sz w:val="28"/>
          <w:szCs w:val="28"/>
        </w:rPr>
        <w:t xml:space="preserve"> chủ sở hữu</w:t>
      </w:r>
      <w:r w:rsidR="00266F93" w:rsidRPr="00501EFE">
        <w:rPr>
          <w:rFonts w:asciiTheme="majorHAnsi" w:hAnsiTheme="majorHAnsi" w:cstheme="majorHAnsi"/>
          <w:color w:val="auto"/>
          <w:w w:val="100"/>
          <w:sz w:val="28"/>
          <w:szCs w:val="28"/>
        </w:rPr>
        <w:t xml:space="preserve"> </w:t>
      </w:r>
      <w:r w:rsidR="0066238C" w:rsidRPr="00501EFE">
        <w:rPr>
          <w:rFonts w:asciiTheme="majorHAnsi" w:hAnsiTheme="majorHAnsi" w:cstheme="majorHAnsi"/>
          <w:color w:val="auto"/>
          <w:w w:val="100"/>
          <w:sz w:val="28"/>
          <w:szCs w:val="28"/>
        </w:rPr>
        <w:t xml:space="preserve">được nắm giữ </w:t>
      </w:r>
      <w:r w:rsidR="00266F93" w:rsidRPr="00501EFE">
        <w:rPr>
          <w:rFonts w:asciiTheme="majorHAnsi" w:hAnsiTheme="majorHAnsi" w:cstheme="majorHAnsi"/>
          <w:color w:val="auto"/>
          <w:w w:val="100"/>
          <w:sz w:val="28"/>
          <w:szCs w:val="28"/>
        </w:rPr>
        <w:t xml:space="preserve">làm tài sản </w:t>
      </w:r>
      <w:r w:rsidR="0066238C" w:rsidRPr="00501EFE">
        <w:rPr>
          <w:rFonts w:asciiTheme="majorHAnsi" w:hAnsiTheme="majorHAnsi" w:cstheme="majorHAnsi"/>
          <w:color w:val="auto"/>
          <w:w w:val="100"/>
          <w:sz w:val="28"/>
          <w:szCs w:val="28"/>
        </w:rPr>
        <w:t>bởi bên khác</w:t>
      </w:r>
      <w:r w:rsidR="00FD0109" w:rsidRPr="00501EFE">
        <w:rPr>
          <w:rFonts w:asciiTheme="majorHAnsi" w:hAnsiTheme="majorHAnsi" w:cstheme="majorHAnsi"/>
          <w:color w:val="auto"/>
          <w:w w:val="100"/>
          <w:sz w:val="28"/>
          <w:szCs w:val="28"/>
        </w:rPr>
        <w:t>.</w:t>
      </w:r>
      <w:r w:rsidR="0066238C"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t>(Ví dụ, công cụ nợ hoặc công cụ vốn</w:t>
      </w:r>
      <w:r w:rsidR="00800041" w:rsidRPr="00501EFE">
        <w:rPr>
          <w:rFonts w:asciiTheme="majorHAnsi" w:hAnsiTheme="majorHAnsi" w:cstheme="majorHAnsi"/>
          <w:color w:val="auto"/>
          <w:w w:val="100"/>
          <w:sz w:val="28"/>
          <w:szCs w:val="28"/>
        </w:rPr>
        <w:t xml:space="preserve"> chủ sở hữu</w:t>
      </w:r>
      <w:r w:rsidRPr="00501EFE">
        <w:rPr>
          <w:rFonts w:asciiTheme="majorHAnsi" w:hAnsiTheme="majorHAnsi" w:cstheme="majorHAnsi"/>
          <w:color w:val="auto"/>
          <w:w w:val="100"/>
          <w:sz w:val="28"/>
          <w:szCs w:val="28"/>
        </w:rPr>
        <w:t xml:space="preserve"> cần </w:t>
      </w:r>
      <w:r w:rsidR="005738B6" w:rsidRPr="00501EFE">
        <w:rPr>
          <w:rFonts w:asciiTheme="majorHAnsi" w:hAnsiTheme="majorHAnsi" w:cstheme="majorHAnsi"/>
          <w:color w:val="auto"/>
          <w:w w:val="100"/>
          <w:sz w:val="28"/>
          <w:szCs w:val="28"/>
        </w:rPr>
        <w:t>xác định giá trị</w:t>
      </w:r>
      <w:r w:rsidRPr="00501EFE">
        <w:rPr>
          <w:rFonts w:asciiTheme="majorHAnsi" w:hAnsiTheme="majorHAnsi" w:cstheme="majorHAnsi"/>
          <w:color w:val="auto"/>
          <w:w w:val="100"/>
          <w:sz w:val="28"/>
          <w:szCs w:val="28"/>
        </w:rPr>
        <w:t xml:space="preserve"> có các đặc điểm riêng (</w:t>
      </w:r>
      <w:r w:rsidR="00FD0109" w:rsidRPr="00501EFE">
        <w:rPr>
          <w:rFonts w:asciiTheme="majorHAnsi" w:hAnsiTheme="majorHAnsi" w:cstheme="majorHAnsi"/>
          <w:color w:val="auto"/>
          <w:w w:val="100"/>
          <w:sz w:val="28"/>
          <w:szCs w:val="28"/>
        </w:rPr>
        <w:t>V</w:t>
      </w:r>
      <w:r w:rsidRPr="00501EFE">
        <w:rPr>
          <w:rFonts w:asciiTheme="majorHAnsi" w:hAnsiTheme="majorHAnsi" w:cstheme="majorHAnsi"/>
          <w:color w:val="auto"/>
          <w:w w:val="100"/>
          <w:sz w:val="28"/>
          <w:szCs w:val="28"/>
        </w:rPr>
        <w:t xml:space="preserve">í dụ: mức độ tín nhiệm tín dụng của bên phát hành) </w:t>
      </w:r>
      <w:r w:rsidR="00877D0B" w:rsidRPr="00501EFE">
        <w:rPr>
          <w:rFonts w:asciiTheme="majorHAnsi" w:hAnsiTheme="majorHAnsi" w:cstheme="majorHAnsi"/>
          <w:color w:val="auto"/>
          <w:w w:val="100"/>
          <w:sz w:val="28"/>
          <w:szCs w:val="28"/>
        </w:rPr>
        <w:t xml:space="preserve">khác biệt với </w:t>
      </w:r>
      <w:r w:rsidR="00EF6B98" w:rsidRPr="00501EFE">
        <w:rPr>
          <w:rFonts w:asciiTheme="majorHAnsi" w:hAnsiTheme="majorHAnsi" w:cstheme="majorHAnsi"/>
          <w:color w:val="auto"/>
          <w:w w:val="100"/>
          <w:sz w:val="28"/>
          <w:szCs w:val="28"/>
        </w:rPr>
        <w:t xml:space="preserve">các đặc điểm được </w:t>
      </w:r>
      <w:r w:rsidRPr="00501EFE">
        <w:rPr>
          <w:rFonts w:asciiTheme="majorHAnsi" w:hAnsiTheme="majorHAnsi" w:cstheme="majorHAnsi"/>
          <w:color w:val="auto"/>
          <w:w w:val="100"/>
          <w:sz w:val="28"/>
          <w:szCs w:val="28"/>
        </w:rPr>
        <w:t xml:space="preserve">phản ánh trong giá trị </w:t>
      </w:r>
      <w:r w:rsidR="00266F93" w:rsidRPr="00501EFE">
        <w:rPr>
          <w:rFonts w:asciiTheme="majorHAnsi" w:hAnsiTheme="majorHAnsi" w:cstheme="majorHAnsi"/>
          <w:color w:val="auto"/>
          <w:w w:val="100"/>
          <w:sz w:val="28"/>
          <w:szCs w:val="28"/>
        </w:rPr>
        <w:t>hợp lý</w:t>
      </w:r>
      <w:r w:rsidRPr="00501EFE">
        <w:rPr>
          <w:rFonts w:asciiTheme="majorHAnsi" w:hAnsiTheme="majorHAnsi" w:cstheme="majorHAnsi"/>
          <w:color w:val="auto"/>
          <w:w w:val="100"/>
          <w:sz w:val="28"/>
          <w:szCs w:val="28"/>
        </w:rPr>
        <w:t xml:space="preserve"> của công cụ nợ hoặc công cụ vốn</w:t>
      </w:r>
      <w:r w:rsidR="00800041" w:rsidRPr="00501EFE">
        <w:rPr>
          <w:rFonts w:asciiTheme="majorHAnsi" w:hAnsiTheme="majorHAnsi" w:cstheme="majorHAnsi"/>
          <w:color w:val="auto"/>
          <w:w w:val="100"/>
          <w:sz w:val="28"/>
          <w:szCs w:val="28"/>
        </w:rPr>
        <w:t xml:space="preserve"> chủ sở hữu</w:t>
      </w:r>
      <w:r w:rsidRPr="00501EFE">
        <w:rPr>
          <w:rFonts w:asciiTheme="majorHAnsi" w:hAnsiTheme="majorHAnsi" w:cstheme="majorHAnsi"/>
          <w:color w:val="auto"/>
          <w:w w:val="100"/>
          <w:sz w:val="28"/>
          <w:szCs w:val="28"/>
        </w:rPr>
        <w:t xml:space="preserve"> được tham khảo.</w:t>
      </w:r>
    </w:p>
    <w:p w:rsidR="00E16E3F" w:rsidRPr="00501EFE" w:rsidRDefault="00E16E3F" w:rsidP="00924FC1">
      <w:pPr>
        <w:pStyle w:val="Subsubsubheading"/>
        <w:numPr>
          <w:ilvl w:val="0"/>
          <w:numId w:val="31"/>
        </w:numPr>
        <w:spacing w:before="120" w:after="120"/>
        <w:ind w:firstLine="0"/>
        <w:jc w:val="both"/>
        <w:rPr>
          <w:rFonts w:asciiTheme="majorHAnsi" w:hAnsiTheme="majorHAnsi" w:cstheme="majorHAnsi"/>
          <w:i w:val="0"/>
          <w:iCs w:val="0"/>
          <w:color w:val="auto"/>
          <w:spacing w:val="-2"/>
          <w:w w:val="100"/>
          <w:sz w:val="28"/>
          <w:szCs w:val="28"/>
        </w:rPr>
      </w:pPr>
      <w:r w:rsidRPr="00501EFE">
        <w:rPr>
          <w:rFonts w:asciiTheme="majorHAnsi" w:hAnsiTheme="majorHAnsi" w:cstheme="majorHAnsi"/>
          <w:i w:val="0"/>
          <w:iCs w:val="0"/>
          <w:color w:val="auto"/>
          <w:spacing w:val="-2"/>
          <w:w w:val="100"/>
          <w:sz w:val="28"/>
          <w:szCs w:val="28"/>
        </w:rPr>
        <w:lastRenderedPageBreak/>
        <w:t xml:space="preserve">Đơn vị </w:t>
      </w:r>
      <w:r w:rsidR="00EF6B98" w:rsidRPr="00501EFE">
        <w:rPr>
          <w:rFonts w:asciiTheme="majorHAnsi" w:hAnsiTheme="majorHAnsi" w:cstheme="majorHAnsi"/>
          <w:i w:val="0"/>
          <w:iCs w:val="0"/>
          <w:color w:val="auto"/>
          <w:spacing w:val="-2"/>
          <w:w w:val="100"/>
          <w:sz w:val="28"/>
          <w:szCs w:val="28"/>
        </w:rPr>
        <w:t xml:space="preserve">áp dụng kế toán </w:t>
      </w:r>
      <w:r w:rsidRPr="00501EFE">
        <w:rPr>
          <w:rFonts w:asciiTheme="majorHAnsi" w:hAnsiTheme="majorHAnsi" w:cstheme="majorHAnsi"/>
          <w:i w:val="0"/>
          <w:iCs w:val="0"/>
          <w:color w:val="auto"/>
          <w:spacing w:val="-2"/>
          <w:w w:val="100"/>
          <w:sz w:val="28"/>
          <w:szCs w:val="28"/>
        </w:rPr>
        <w:t>của</w:t>
      </w:r>
      <w:r w:rsidR="00EF6B98" w:rsidRPr="00501EFE">
        <w:rPr>
          <w:rFonts w:asciiTheme="majorHAnsi" w:hAnsiTheme="majorHAnsi" w:cstheme="majorHAnsi"/>
          <w:i w:val="0"/>
          <w:iCs w:val="0"/>
          <w:color w:val="auto"/>
          <w:spacing w:val="-2"/>
          <w:w w:val="100"/>
          <w:sz w:val="28"/>
          <w:szCs w:val="28"/>
        </w:rPr>
        <w:t xml:space="preserve"> tài sản</w:t>
      </w:r>
      <w:r w:rsidRPr="00501EFE">
        <w:rPr>
          <w:rFonts w:asciiTheme="majorHAnsi" w:hAnsiTheme="majorHAnsi" w:cstheme="majorHAnsi"/>
          <w:i w:val="0"/>
          <w:iCs w:val="0"/>
          <w:color w:val="auto"/>
          <w:spacing w:val="-2"/>
          <w:w w:val="100"/>
          <w:sz w:val="28"/>
          <w:szCs w:val="28"/>
        </w:rPr>
        <w:t xml:space="preserve"> không </w:t>
      </w:r>
      <w:r w:rsidR="00877D0B" w:rsidRPr="00501EFE">
        <w:rPr>
          <w:rFonts w:asciiTheme="majorHAnsi" w:hAnsiTheme="majorHAnsi" w:cstheme="majorHAnsi"/>
          <w:i w:val="0"/>
          <w:iCs w:val="0"/>
          <w:color w:val="auto"/>
          <w:spacing w:val="-2"/>
          <w:w w:val="100"/>
          <w:sz w:val="28"/>
          <w:szCs w:val="28"/>
        </w:rPr>
        <w:t>tương đồng</w:t>
      </w:r>
      <w:r w:rsidRPr="00501EFE">
        <w:rPr>
          <w:rFonts w:asciiTheme="majorHAnsi" w:hAnsiTheme="majorHAnsi" w:cstheme="majorHAnsi"/>
          <w:i w:val="0"/>
          <w:iCs w:val="0"/>
          <w:color w:val="auto"/>
          <w:spacing w:val="-2"/>
          <w:w w:val="100"/>
          <w:sz w:val="28"/>
          <w:szCs w:val="28"/>
        </w:rPr>
        <w:t xml:space="preserve"> với đơn vị </w:t>
      </w:r>
      <w:r w:rsidR="00EF6B98" w:rsidRPr="00501EFE">
        <w:rPr>
          <w:rFonts w:asciiTheme="majorHAnsi" w:hAnsiTheme="majorHAnsi" w:cstheme="majorHAnsi"/>
          <w:i w:val="0"/>
          <w:iCs w:val="0"/>
          <w:color w:val="auto"/>
          <w:spacing w:val="-2"/>
          <w:w w:val="100"/>
          <w:sz w:val="28"/>
          <w:szCs w:val="28"/>
        </w:rPr>
        <w:t xml:space="preserve">áp dụng kế toán </w:t>
      </w:r>
      <w:r w:rsidRPr="00501EFE">
        <w:rPr>
          <w:rFonts w:asciiTheme="majorHAnsi" w:hAnsiTheme="majorHAnsi" w:cstheme="majorHAnsi"/>
          <w:i w:val="0"/>
          <w:iCs w:val="0"/>
          <w:color w:val="auto"/>
          <w:spacing w:val="-2"/>
          <w:w w:val="100"/>
          <w:sz w:val="28"/>
          <w:szCs w:val="28"/>
        </w:rPr>
        <w:t>của công cụ nợ hoặc công cụ vốn</w:t>
      </w:r>
      <w:r w:rsidR="00800041" w:rsidRPr="00501EFE">
        <w:rPr>
          <w:rFonts w:asciiTheme="majorHAnsi" w:hAnsiTheme="majorHAnsi" w:cstheme="majorHAnsi"/>
          <w:i w:val="0"/>
          <w:iCs w:val="0"/>
          <w:color w:val="auto"/>
          <w:spacing w:val="-2"/>
          <w:w w:val="100"/>
          <w:sz w:val="28"/>
          <w:szCs w:val="28"/>
        </w:rPr>
        <w:t xml:space="preserve"> chủ sở hữu</w:t>
      </w:r>
      <w:r w:rsidRPr="00501EFE">
        <w:rPr>
          <w:rFonts w:asciiTheme="majorHAnsi" w:hAnsiTheme="majorHAnsi" w:cstheme="majorHAnsi"/>
          <w:i w:val="0"/>
          <w:iCs w:val="0"/>
          <w:color w:val="auto"/>
          <w:spacing w:val="-2"/>
          <w:w w:val="100"/>
          <w:sz w:val="28"/>
          <w:szCs w:val="28"/>
        </w:rPr>
        <w:t xml:space="preserve">. Ví dụ, đối với công cụ nợ, trong một số trường hợp giá trị của công cụ </w:t>
      </w:r>
      <w:r w:rsidR="00877D0B" w:rsidRPr="00501EFE">
        <w:rPr>
          <w:rFonts w:asciiTheme="majorHAnsi" w:hAnsiTheme="majorHAnsi" w:cstheme="majorHAnsi"/>
          <w:i w:val="0"/>
          <w:iCs w:val="0"/>
          <w:color w:val="auto"/>
          <w:spacing w:val="-2"/>
          <w:w w:val="100"/>
          <w:sz w:val="28"/>
          <w:szCs w:val="28"/>
        </w:rPr>
        <w:t>nợ</w:t>
      </w:r>
      <w:r w:rsidRPr="00501EFE">
        <w:rPr>
          <w:rFonts w:asciiTheme="majorHAnsi" w:hAnsiTheme="majorHAnsi" w:cstheme="majorHAnsi"/>
          <w:i w:val="0"/>
          <w:iCs w:val="0"/>
          <w:color w:val="auto"/>
          <w:spacing w:val="-2"/>
          <w:w w:val="100"/>
          <w:sz w:val="28"/>
          <w:szCs w:val="28"/>
        </w:rPr>
        <w:t xml:space="preserve"> có thể phản ánh cả giá trị của công cụ nợ và giá trị của các biện pháp bảo đảm tín dụng của bên thứ ba cho công cụ đó. Nếu đơn vị áp dụng</w:t>
      </w:r>
      <w:r w:rsidR="00EF6B98" w:rsidRPr="00501EFE">
        <w:rPr>
          <w:rFonts w:asciiTheme="majorHAnsi" w:hAnsiTheme="majorHAnsi" w:cstheme="majorHAnsi"/>
          <w:i w:val="0"/>
          <w:iCs w:val="0"/>
          <w:color w:val="auto"/>
          <w:spacing w:val="-2"/>
          <w:w w:val="100"/>
          <w:sz w:val="28"/>
          <w:szCs w:val="28"/>
        </w:rPr>
        <w:t xml:space="preserve"> kế toán</w:t>
      </w:r>
      <w:r w:rsidRPr="00501EFE">
        <w:rPr>
          <w:rFonts w:asciiTheme="majorHAnsi" w:hAnsiTheme="majorHAnsi" w:cstheme="majorHAnsi"/>
          <w:i w:val="0"/>
          <w:iCs w:val="0"/>
          <w:color w:val="auto"/>
          <w:spacing w:val="-2"/>
          <w:w w:val="100"/>
          <w:sz w:val="28"/>
          <w:szCs w:val="28"/>
        </w:rPr>
        <w:t xml:space="preserve"> c</w:t>
      </w:r>
      <w:r w:rsidR="00EF6B98" w:rsidRPr="00501EFE">
        <w:rPr>
          <w:rFonts w:asciiTheme="majorHAnsi" w:hAnsiTheme="majorHAnsi" w:cstheme="majorHAnsi"/>
          <w:i w:val="0"/>
          <w:iCs w:val="0"/>
          <w:color w:val="auto"/>
          <w:spacing w:val="-2"/>
          <w:w w:val="100"/>
          <w:sz w:val="28"/>
          <w:szCs w:val="28"/>
        </w:rPr>
        <w:t>ủa</w:t>
      </w:r>
      <w:r w:rsidRPr="00501EFE">
        <w:rPr>
          <w:rFonts w:asciiTheme="majorHAnsi" w:hAnsiTheme="majorHAnsi" w:cstheme="majorHAnsi"/>
          <w:i w:val="0"/>
          <w:iCs w:val="0"/>
          <w:color w:val="auto"/>
          <w:spacing w:val="-2"/>
          <w:w w:val="100"/>
          <w:sz w:val="28"/>
          <w:szCs w:val="28"/>
        </w:rPr>
        <w:t xml:space="preserve"> công cụ nợ không áp dụng cho cả</w:t>
      </w:r>
      <w:r w:rsidR="00EF6B98" w:rsidRPr="00501EFE">
        <w:rPr>
          <w:rFonts w:asciiTheme="majorHAnsi" w:hAnsiTheme="majorHAnsi" w:cstheme="majorHAnsi"/>
          <w:i w:val="0"/>
          <w:iCs w:val="0"/>
          <w:color w:val="auto"/>
          <w:spacing w:val="-2"/>
          <w:w w:val="100"/>
          <w:sz w:val="28"/>
          <w:szCs w:val="28"/>
        </w:rPr>
        <w:t xml:space="preserve"> gói bao gồm</w:t>
      </w:r>
      <w:r w:rsidRPr="00501EFE">
        <w:rPr>
          <w:rFonts w:asciiTheme="majorHAnsi" w:hAnsiTheme="majorHAnsi" w:cstheme="majorHAnsi"/>
          <w:i w:val="0"/>
          <w:iCs w:val="0"/>
          <w:color w:val="auto"/>
          <w:spacing w:val="-2"/>
          <w:w w:val="100"/>
          <w:sz w:val="28"/>
          <w:szCs w:val="28"/>
        </w:rPr>
        <w:t xml:space="preserve"> các biện pháp bảo đảm tín dụng của bên thứ ba, thì giá trị hợp lý </w:t>
      </w:r>
      <w:r w:rsidR="00EF6B98" w:rsidRPr="00501EFE">
        <w:rPr>
          <w:rFonts w:asciiTheme="majorHAnsi" w:hAnsiTheme="majorHAnsi" w:cstheme="majorHAnsi"/>
          <w:i w:val="0"/>
          <w:iCs w:val="0"/>
          <w:color w:val="auto"/>
          <w:spacing w:val="-2"/>
          <w:w w:val="100"/>
          <w:sz w:val="28"/>
          <w:szCs w:val="28"/>
        </w:rPr>
        <w:t xml:space="preserve">được </w:t>
      </w:r>
      <w:r w:rsidRPr="00501EFE">
        <w:rPr>
          <w:rFonts w:asciiTheme="majorHAnsi" w:hAnsiTheme="majorHAnsi" w:cstheme="majorHAnsi"/>
          <w:i w:val="0"/>
          <w:iCs w:val="0"/>
          <w:color w:val="auto"/>
          <w:spacing w:val="-2"/>
          <w:w w:val="100"/>
          <w:sz w:val="28"/>
          <w:szCs w:val="28"/>
        </w:rPr>
        <w:t xml:space="preserve">xác định chỉ là giá trị của của công cụ nợ chứ không </w:t>
      </w:r>
      <w:r w:rsidR="00EF6B98" w:rsidRPr="00501EFE">
        <w:rPr>
          <w:rFonts w:asciiTheme="majorHAnsi" w:hAnsiTheme="majorHAnsi" w:cstheme="majorHAnsi"/>
          <w:i w:val="0"/>
          <w:iCs w:val="0"/>
          <w:color w:val="auto"/>
          <w:spacing w:val="-2"/>
          <w:w w:val="100"/>
          <w:sz w:val="28"/>
          <w:szCs w:val="28"/>
        </w:rPr>
        <w:t xml:space="preserve">phải là giá trị hợp lý của cả gói </w:t>
      </w:r>
      <w:r w:rsidRPr="00501EFE">
        <w:rPr>
          <w:rFonts w:asciiTheme="majorHAnsi" w:hAnsiTheme="majorHAnsi" w:cstheme="majorHAnsi"/>
          <w:i w:val="0"/>
          <w:iCs w:val="0"/>
          <w:color w:val="auto"/>
          <w:spacing w:val="-2"/>
          <w:w w:val="100"/>
          <w:sz w:val="28"/>
          <w:szCs w:val="28"/>
        </w:rPr>
        <w:t xml:space="preserve">bao gồm giá trị của biện pháp đảm bảo tín dụng của bên thứ ba. Trong các trường hợp </w:t>
      </w:r>
      <w:r w:rsidR="00661AD3" w:rsidRPr="00501EFE">
        <w:rPr>
          <w:rFonts w:asciiTheme="majorHAnsi" w:hAnsiTheme="majorHAnsi" w:cstheme="majorHAnsi"/>
          <w:i w:val="0"/>
          <w:iCs w:val="0"/>
          <w:color w:val="auto"/>
          <w:spacing w:val="-2"/>
          <w:w w:val="100"/>
          <w:sz w:val="28"/>
          <w:szCs w:val="28"/>
        </w:rPr>
        <w:t>đó</w:t>
      </w:r>
      <w:r w:rsidRPr="00501EFE">
        <w:rPr>
          <w:rFonts w:asciiTheme="majorHAnsi" w:hAnsiTheme="majorHAnsi" w:cstheme="majorHAnsi"/>
          <w:i w:val="0"/>
          <w:iCs w:val="0"/>
          <w:color w:val="auto"/>
          <w:spacing w:val="-2"/>
          <w:w w:val="100"/>
          <w:sz w:val="28"/>
          <w:szCs w:val="28"/>
        </w:rPr>
        <w:t xml:space="preserve">, giá tham khảo cho </w:t>
      </w:r>
      <w:r w:rsidR="00246D54" w:rsidRPr="00501EFE">
        <w:rPr>
          <w:rFonts w:asciiTheme="majorHAnsi" w:hAnsiTheme="majorHAnsi" w:cstheme="majorHAnsi"/>
          <w:i w:val="0"/>
          <w:iCs w:val="0"/>
          <w:color w:val="auto"/>
          <w:spacing w:val="-2"/>
          <w:w w:val="100"/>
          <w:sz w:val="28"/>
          <w:szCs w:val="28"/>
        </w:rPr>
        <w:t>tài sản</w:t>
      </w:r>
      <w:r w:rsidRPr="00501EFE">
        <w:rPr>
          <w:rFonts w:asciiTheme="majorHAnsi" w:hAnsiTheme="majorHAnsi" w:cstheme="majorHAnsi"/>
          <w:i w:val="0"/>
          <w:iCs w:val="0"/>
          <w:color w:val="auto"/>
          <w:spacing w:val="-2"/>
          <w:w w:val="100"/>
          <w:sz w:val="28"/>
          <w:szCs w:val="28"/>
        </w:rPr>
        <w:t xml:space="preserve"> sẽ được điều chỉnh để </w:t>
      </w:r>
      <w:r w:rsidR="00246D54" w:rsidRPr="00501EFE">
        <w:rPr>
          <w:rFonts w:asciiTheme="majorHAnsi" w:hAnsiTheme="majorHAnsi" w:cstheme="majorHAnsi"/>
          <w:i w:val="0"/>
          <w:iCs w:val="0"/>
          <w:color w:val="auto"/>
          <w:spacing w:val="-2"/>
          <w:w w:val="100"/>
          <w:sz w:val="28"/>
          <w:szCs w:val="28"/>
        </w:rPr>
        <w:t>loại trừ</w:t>
      </w:r>
      <w:r w:rsidRPr="00501EFE">
        <w:rPr>
          <w:rFonts w:asciiTheme="majorHAnsi" w:hAnsiTheme="majorHAnsi" w:cstheme="majorHAnsi"/>
          <w:i w:val="0"/>
          <w:iCs w:val="0"/>
          <w:color w:val="auto"/>
          <w:spacing w:val="-2"/>
          <w:w w:val="100"/>
          <w:sz w:val="28"/>
          <w:szCs w:val="28"/>
        </w:rPr>
        <w:t xml:space="preserve"> giá trị của biện pháp đảm bảo tín dụng của bên thứ ba.</w:t>
      </w:r>
    </w:p>
    <w:p w:rsidR="00E16E3F" w:rsidRPr="00501EFE" w:rsidRDefault="00E16E3F" w:rsidP="00D4112A">
      <w:pPr>
        <w:pStyle w:val="nparabold"/>
        <w:spacing w:before="120"/>
        <w:ind w:left="709" w:firstLine="11"/>
        <w:rPr>
          <w:rFonts w:asciiTheme="majorHAnsi" w:hAnsiTheme="majorHAnsi" w:cstheme="majorHAnsi"/>
          <w:i/>
          <w:iCs/>
          <w:color w:val="auto"/>
          <w:w w:val="100"/>
          <w:sz w:val="28"/>
          <w:szCs w:val="28"/>
        </w:rPr>
      </w:pPr>
      <w:r w:rsidRPr="00501EFE">
        <w:rPr>
          <w:rFonts w:asciiTheme="majorHAnsi" w:hAnsiTheme="majorHAnsi" w:cstheme="majorHAnsi"/>
          <w:i/>
          <w:iCs/>
          <w:color w:val="auto"/>
          <w:w w:val="100"/>
          <w:sz w:val="28"/>
          <w:szCs w:val="28"/>
        </w:rPr>
        <w:t>Công cụ nợ và công cụ vốn</w:t>
      </w:r>
      <w:r w:rsidR="00800041" w:rsidRPr="00501EFE">
        <w:rPr>
          <w:rFonts w:asciiTheme="majorHAnsi" w:hAnsiTheme="majorHAnsi" w:cstheme="majorHAnsi"/>
          <w:i/>
          <w:iCs/>
          <w:color w:val="auto"/>
          <w:w w:val="100"/>
          <w:sz w:val="28"/>
          <w:szCs w:val="28"/>
        </w:rPr>
        <w:t xml:space="preserve"> chủ sở hữu</w:t>
      </w:r>
      <w:r w:rsidRPr="00501EFE">
        <w:rPr>
          <w:rFonts w:asciiTheme="majorHAnsi" w:hAnsiTheme="majorHAnsi" w:cstheme="majorHAnsi"/>
          <w:i/>
          <w:iCs/>
          <w:color w:val="auto"/>
          <w:w w:val="100"/>
          <w:sz w:val="28"/>
          <w:szCs w:val="28"/>
        </w:rPr>
        <w:t xml:space="preserve"> không được nắm giữ bởi các bên khác như là tài sản</w:t>
      </w:r>
    </w:p>
    <w:p w:rsidR="00415F28" w:rsidRPr="00501EFE" w:rsidRDefault="00B337F1" w:rsidP="00415F28">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40</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E16E3F" w:rsidRPr="00501EFE">
        <w:rPr>
          <w:rFonts w:asciiTheme="majorHAnsi" w:hAnsiTheme="majorHAnsi" w:cstheme="majorHAnsi"/>
          <w:b/>
          <w:bCs/>
          <w:color w:val="auto"/>
          <w:w w:val="100"/>
          <w:sz w:val="28"/>
          <w:szCs w:val="28"/>
        </w:rPr>
        <w:t>Khi giá niêm y</w:t>
      </w:r>
      <w:r w:rsidR="004016F1" w:rsidRPr="00501EFE">
        <w:rPr>
          <w:rFonts w:asciiTheme="majorHAnsi" w:hAnsiTheme="majorHAnsi" w:cstheme="majorHAnsi"/>
          <w:b/>
          <w:bCs/>
          <w:color w:val="auto"/>
          <w:w w:val="100"/>
          <w:sz w:val="28"/>
          <w:szCs w:val="28"/>
        </w:rPr>
        <w:t xml:space="preserve">ết cho giao dịch chuyển nhượng </w:t>
      </w:r>
      <w:r w:rsidR="00E16E3F" w:rsidRPr="00501EFE">
        <w:rPr>
          <w:rFonts w:asciiTheme="majorHAnsi" w:hAnsiTheme="majorHAnsi" w:cstheme="majorHAnsi"/>
          <w:b/>
          <w:bCs/>
          <w:color w:val="auto"/>
          <w:w w:val="100"/>
          <w:sz w:val="28"/>
          <w:szCs w:val="28"/>
        </w:rPr>
        <w:t>công cụ nợ hoặc công cụ vốn</w:t>
      </w:r>
      <w:r w:rsidR="00800041" w:rsidRPr="00501EFE">
        <w:rPr>
          <w:rFonts w:asciiTheme="majorHAnsi" w:hAnsiTheme="majorHAnsi" w:cstheme="majorHAnsi"/>
          <w:b/>
          <w:bCs/>
          <w:color w:val="auto"/>
          <w:w w:val="100"/>
          <w:sz w:val="28"/>
          <w:szCs w:val="28"/>
        </w:rPr>
        <w:t xml:space="preserve"> chủ sở hữu</w:t>
      </w:r>
      <w:r w:rsidR="00246D54" w:rsidRPr="00501EFE">
        <w:rPr>
          <w:rFonts w:asciiTheme="majorHAnsi" w:hAnsiTheme="majorHAnsi" w:cstheme="majorHAnsi"/>
          <w:b/>
          <w:bCs/>
          <w:color w:val="auto"/>
          <w:w w:val="100"/>
          <w:sz w:val="28"/>
          <w:szCs w:val="28"/>
        </w:rPr>
        <w:t xml:space="preserve"> của chính đơn vị</w:t>
      </w:r>
      <w:r w:rsidR="00E16E3F" w:rsidRPr="00501EFE">
        <w:rPr>
          <w:rFonts w:asciiTheme="majorHAnsi" w:hAnsiTheme="majorHAnsi" w:cstheme="majorHAnsi"/>
          <w:b/>
          <w:bCs/>
          <w:color w:val="auto"/>
          <w:w w:val="100"/>
          <w:sz w:val="28"/>
          <w:szCs w:val="28"/>
        </w:rPr>
        <w:t xml:space="preserve"> </w:t>
      </w:r>
      <w:r w:rsidR="00246D54" w:rsidRPr="00501EFE">
        <w:rPr>
          <w:rFonts w:asciiTheme="majorHAnsi" w:hAnsiTheme="majorHAnsi" w:cstheme="majorHAnsi"/>
          <w:b/>
          <w:bCs/>
          <w:color w:val="auto"/>
          <w:w w:val="100"/>
          <w:sz w:val="28"/>
          <w:szCs w:val="28"/>
        </w:rPr>
        <w:t>giống hệt hoặc tương tự</w:t>
      </w:r>
      <w:r w:rsidR="00E16E3F" w:rsidRPr="00501EFE">
        <w:rPr>
          <w:rFonts w:asciiTheme="majorHAnsi" w:hAnsiTheme="majorHAnsi" w:cstheme="majorHAnsi"/>
          <w:b/>
          <w:bCs/>
          <w:color w:val="auto"/>
          <w:w w:val="100"/>
          <w:sz w:val="28"/>
          <w:szCs w:val="28"/>
        </w:rPr>
        <w:t xml:space="preserve"> </w:t>
      </w:r>
      <w:r w:rsidR="00415F28" w:rsidRPr="00501EFE">
        <w:rPr>
          <w:rFonts w:asciiTheme="majorHAnsi" w:hAnsiTheme="majorHAnsi" w:cstheme="majorHAnsi"/>
          <w:b/>
          <w:bCs/>
          <w:color w:val="auto"/>
          <w:w w:val="100"/>
          <w:sz w:val="28"/>
          <w:szCs w:val="28"/>
        </w:rPr>
        <w:t xml:space="preserve">không </w:t>
      </w:r>
      <w:r w:rsidR="00246D54" w:rsidRPr="00501EFE">
        <w:rPr>
          <w:rFonts w:asciiTheme="majorHAnsi" w:hAnsiTheme="majorHAnsi" w:cstheme="majorHAnsi"/>
          <w:b/>
          <w:bCs/>
          <w:color w:val="auto"/>
          <w:w w:val="100"/>
          <w:sz w:val="28"/>
          <w:szCs w:val="28"/>
        </w:rPr>
        <w:t>có và</w:t>
      </w:r>
      <w:r w:rsidR="00E16E3F" w:rsidRPr="00501EFE">
        <w:rPr>
          <w:rFonts w:asciiTheme="majorHAnsi" w:hAnsiTheme="majorHAnsi" w:cstheme="majorHAnsi"/>
          <w:b/>
          <w:bCs/>
          <w:color w:val="auto"/>
          <w:w w:val="100"/>
          <w:sz w:val="28"/>
          <w:szCs w:val="28"/>
        </w:rPr>
        <w:t xml:space="preserve"> công cụ </w:t>
      </w:r>
      <w:r w:rsidR="00246D54" w:rsidRPr="00501EFE">
        <w:rPr>
          <w:rFonts w:asciiTheme="majorHAnsi" w:hAnsiTheme="majorHAnsi" w:cstheme="majorHAnsi"/>
          <w:b/>
          <w:bCs/>
          <w:color w:val="auto"/>
          <w:w w:val="100"/>
          <w:sz w:val="28"/>
          <w:szCs w:val="28"/>
        </w:rPr>
        <w:t xml:space="preserve">giống hệt </w:t>
      </w:r>
      <w:r w:rsidR="00415F28" w:rsidRPr="00501EFE">
        <w:rPr>
          <w:rFonts w:asciiTheme="majorHAnsi" w:hAnsiTheme="majorHAnsi" w:cstheme="majorHAnsi"/>
          <w:b/>
          <w:bCs/>
          <w:color w:val="auto"/>
          <w:w w:val="100"/>
          <w:sz w:val="28"/>
          <w:szCs w:val="28"/>
        </w:rPr>
        <w:t xml:space="preserve">không </w:t>
      </w:r>
      <w:r w:rsidR="00E16E3F" w:rsidRPr="00501EFE">
        <w:rPr>
          <w:rFonts w:asciiTheme="majorHAnsi" w:hAnsiTheme="majorHAnsi" w:cstheme="majorHAnsi"/>
          <w:b/>
          <w:bCs/>
          <w:color w:val="auto"/>
          <w:w w:val="100"/>
          <w:sz w:val="28"/>
          <w:szCs w:val="28"/>
        </w:rPr>
        <w:t xml:space="preserve">được các bên khác nắm giữ như là tài sản, </w:t>
      </w:r>
      <w:r w:rsidR="00246D54" w:rsidRPr="00501EFE">
        <w:rPr>
          <w:rFonts w:asciiTheme="majorHAnsi" w:hAnsiTheme="majorHAnsi" w:cstheme="majorHAnsi"/>
          <w:b/>
          <w:bCs/>
          <w:color w:val="auto"/>
          <w:w w:val="100"/>
          <w:sz w:val="28"/>
          <w:szCs w:val="28"/>
        </w:rPr>
        <w:t>đơn vị</w:t>
      </w:r>
      <w:r w:rsidR="00415F28" w:rsidRPr="00501EFE">
        <w:rPr>
          <w:rFonts w:asciiTheme="majorHAnsi" w:hAnsiTheme="majorHAnsi" w:cstheme="majorHAnsi"/>
          <w:b/>
          <w:bCs/>
          <w:color w:val="auto"/>
          <w:w w:val="100"/>
          <w:sz w:val="28"/>
          <w:szCs w:val="28"/>
        </w:rPr>
        <w:t xml:space="preserve"> sẽ xác định </w:t>
      </w:r>
      <w:r w:rsidR="00E16E3F" w:rsidRPr="00501EFE">
        <w:rPr>
          <w:rFonts w:asciiTheme="majorHAnsi" w:hAnsiTheme="majorHAnsi" w:cstheme="majorHAnsi"/>
          <w:b/>
          <w:bCs/>
          <w:color w:val="auto"/>
          <w:w w:val="100"/>
          <w:sz w:val="28"/>
          <w:szCs w:val="28"/>
        </w:rPr>
        <w:t>giá trị hợp lý của công cụ nợ và công cụ vốn</w:t>
      </w:r>
      <w:r w:rsidR="00800041" w:rsidRPr="00501EFE">
        <w:rPr>
          <w:rFonts w:asciiTheme="majorHAnsi" w:hAnsiTheme="majorHAnsi" w:cstheme="majorHAnsi"/>
          <w:b/>
          <w:bCs/>
          <w:color w:val="auto"/>
          <w:w w:val="100"/>
          <w:sz w:val="28"/>
          <w:szCs w:val="28"/>
        </w:rPr>
        <w:t xml:space="preserve"> chủ sở hữu</w:t>
      </w:r>
      <w:r w:rsidR="00E16E3F" w:rsidRPr="00501EFE">
        <w:rPr>
          <w:rFonts w:asciiTheme="majorHAnsi" w:hAnsiTheme="majorHAnsi" w:cstheme="majorHAnsi"/>
          <w:b/>
          <w:bCs/>
          <w:color w:val="auto"/>
          <w:w w:val="100"/>
          <w:sz w:val="28"/>
          <w:szCs w:val="28"/>
        </w:rPr>
        <w:t xml:space="preserve"> </w:t>
      </w:r>
      <w:r w:rsidR="00415F28" w:rsidRPr="00501EFE">
        <w:rPr>
          <w:rFonts w:asciiTheme="majorHAnsi" w:hAnsiTheme="majorHAnsi" w:cstheme="majorHAnsi"/>
          <w:b/>
          <w:bCs/>
          <w:color w:val="auto"/>
          <w:w w:val="100"/>
          <w:sz w:val="28"/>
          <w:szCs w:val="28"/>
        </w:rPr>
        <w:t>dựa trên kỹ thuật định giá mà các bên tham gia thị trường sở hữu công cụ nợ hoặc phát hành công cụ vốn</w:t>
      </w:r>
      <w:r w:rsidR="00800041" w:rsidRPr="00501EFE">
        <w:rPr>
          <w:rFonts w:asciiTheme="majorHAnsi" w:hAnsiTheme="majorHAnsi" w:cstheme="majorHAnsi"/>
          <w:b/>
          <w:bCs/>
          <w:color w:val="auto"/>
          <w:w w:val="100"/>
          <w:sz w:val="28"/>
          <w:szCs w:val="28"/>
        </w:rPr>
        <w:t xml:space="preserve"> chủ sở hữu</w:t>
      </w:r>
      <w:r w:rsidR="00415F28" w:rsidRPr="00501EFE">
        <w:rPr>
          <w:rFonts w:asciiTheme="majorHAnsi" w:hAnsiTheme="majorHAnsi" w:cstheme="majorHAnsi"/>
          <w:b/>
          <w:bCs/>
          <w:color w:val="auto"/>
          <w:w w:val="100"/>
          <w:sz w:val="28"/>
          <w:szCs w:val="28"/>
        </w:rPr>
        <w:t xml:space="preserve"> có thể sử dụng để định giá.</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p>
    <w:p w:rsidR="004016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41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4016F1" w:rsidRPr="00501EFE">
        <w:rPr>
          <w:rFonts w:asciiTheme="majorHAnsi" w:hAnsiTheme="majorHAnsi" w:cstheme="majorHAnsi"/>
          <w:color w:val="auto"/>
          <w:w w:val="100"/>
          <w:sz w:val="28"/>
          <w:szCs w:val="28"/>
        </w:rPr>
        <w:t xml:space="preserve">Ví dụ, khi áp dụng phương pháp chiết khấu dòng tiền, </w:t>
      </w:r>
      <w:r w:rsidR="00246D54" w:rsidRPr="00501EFE">
        <w:rPr>
          <w:rFonts w:asciiTheme="majorHAnsi" w:hAnsiTheme="majorHAnsi" w:cstheme="majorHAnsi"/>
          <w:color w:val="auto"/>
          <w:w w:val="100"/>
          <w:sz w:val="28"/>
          <w:szCs w:val="28"/>
        </w:rPr>
        <w:t>đơn vị</w:t>
      </w:r>
      <w:r w:rsidR="0055085B" w:rsidRPr="00501EFE">
        <w:rPr>
          <w:rFonts w:asciiTheme="majorHAnsi" w:hAnsiTheme="majorHAnsi" w:cstheme="majorHAnsi"/>
          <w:color w:val="auto"/>
          <w:w w:val="100"/>
          <w:sz w:val="28"/>
          <w:szCs w:val="28"/>
        </w:rPr>
        <w:t xml:space="preserve"> </w:t>
      </w:r>
      <w:r w:rsidR="004016F1" w:rsidRPr="00501EFE">
        <w:rPr>
          <w:rFonts w:asciiTheme="majorHAnsi" w:hAnsiTheme="majorHAnsi" w:cstheme="majorHAnsi"/>
          <w:color w:val="auto"/>
          <w:w w:val="100"/>
          <w:sz w:val="28"/>
          <w:szCs w:val="28"/>
        </w:rPr>
        <w:t>cần xem xét</w:t>
      </w:r>
      <w:r w:rsidR="0055085B" w:rsidRPr="00501EFE">
        <w:rPr>
          <w:rFonts w:asciiTheme="majorHAnsi" w:hAnsiTheme="majorHAnsi" w:cstheme="majorHAnsi"/>
          <w:color w:val="auto"/>
          <w:w w:val="100"/>
          <w:sz w:val="28"/>
          <w:szCs w:val="28"/>
        </w:rPr>
        <w:t xml:space="preserve"> một trong các yếu tố sau</w:t>
      </w:r>
      <w:r w:rsidR="004016F1" w:rsidRPr="00501EFE">
        <w:rPr>
          <w:rFonts w:asciiTheme="majorHAnsi" w:hAnsiTheme="majorHAnsi" w:cstheme="majorHAnsi"/>
          <w:color w:val="auto"/>
          <w:w w:val="100"/>
          <w:sz w:val="28"/>
          <w:szCs w:val="28"/>
        </w:rPr>
        <w:t>:</w:t>
      </w:r>
    </w:p>
    <w:p w:rsidR="004016F1" w:rsidRPr="00501EFE" w:rsidRDefault="004016F1" w:rsidP="00924FC1">
      <w:pPr>
        <w:pStyle w:val="loweralphalevel1"/>
        <w:numPr>
          <w:ilvl w:val="0"/>
          <w:numId w:val="32"/>
        </w:numPr>
        <w:tabs>
          <w:tab w:val="clear" w:pos="420"/>
        </w:tabs>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các</w:t>
      </w:r>
      <w:proofErr w:type="gramEnd"/>
      <w:r w:rsidRPr="00501EFE">
        <w:rPr>
          <w:rFonts w:asciiTheme="majorHAnsi" w:hAnsiTheme="majorHAnsi" w:cstheme="majorHAnsi"/>
          <w:color w:val="auto"/>
          <w:w w:val="100"/>
          <w:sz w:val="28"/>
          <w:szCs w:val="28"/>
        </w:rPr>
        <w:t xml:space="preserve"> dòng tiền trong tươn</w:t>
      </w:r>
      <w:r w:rsidR="00AA0B30" w:rsidRPr="00501EFE">
        <w:rPr>
          <w:rFonts w:asciiTheme="majorHAnsi" w:hAnsiTheme="majorHAnsi" w:cstheme="majorHAnsi"/>
          <w:color w:val="auto"/>
          <w:w w:val="100"/>
          <w:sz w:val="28"/>
          <w:szCs w:val="28"/>
        </w:rPr>
        <w:t xml:space="preserve">g lai được ước tính phải trả </w:t>
      </w:r>
      <w:r w:rsidRPr="00501EFE">
        <w:rPr>
          <w:rFonts w:asciiTheme="majorHAnsi" w:hAnsiTheme="majorHAnsi" w:cstheme="majorHAnsi"/>
          <w:color w:val="auto"/>
          <w:w w:val="100"/>
          <w:sz w:val="28"/>
          <w:szCs w:val="28"/>
        </w:rPr>
        <w:t xml:space="preserve">để thanh toán khoản nợ, đã loại trừ bất kỳ khoản </w:t>
      </w:r>
      <w:r w:rsidR="003B078E" w:rsidRPr="00501EFE">
        <w:rPr>
          <w:rFonts w:asciiTheme="majorHAnsi" w:hAnsiTheme="majorHAnsi" w:cstheme="majorHAnsi"/>
          <w:color w:val="auto"/>
          <w:w w:val="100"/>
          <w:sz w:val="28"/>
          <w:szCs w:val="28"/>
        </w:rPr>
        <w:t xml:space="preserve">bù đắp </w:t>
      </w:r>
      <w:r w:rsidRPr="00501EFE">
        <w:rPr>
          <w:rFonts w:asciiTheme="majorHAnsi" w:hAnsiTheme="majorHAnsi" w:cstheme="majorHAnsi"/>
          <w:color w:val="auto"/>
          <w:w w:val="100"/>
          <w:sz w:val="28"/>
          <w:szCs w:val="28"/>
        </w:rPr>
        <w:t xml:space="preserve">nào nhận được liên quan đến việc thực hiện nghĩa vụ nợ này (xem </w:t>
      </w:r>
      <w:r w:rsidR="0055085B" w:rsidRPr="00501EFE">
        <w:rPr>
          <w:rFonts w:asciiTheme="majorHAnsi" w:hAnsiTheme="majorHAnsi" w:cstheme="majorHAnsi"/>
          <w:color w:val="auto"/>
          <w:w w:val="100"/>
          <w:sz w:val="28"/>
          <w:szCs w:val="28"/>
        </w:rPr>
        <w:t xml:space="preserve">các </w:t>
      </w:r>
      <w:r w:rsidRPr="00501EFE">
        <w:rPr>
          <w:rFonts w:asciiTheme="majorHAnsi" w:hAnsiTheme="majorHAnsi" w:cstheme="majorHAnsi"/>
          <w:color w:val="auto"/>
          <w:w w:val="100"/>
          <w:sz w:val="28"/>
          <w:szCs w:val="28"/>
        </w:rPr>
        <w:t>đoạn B31-B33).</w:t>
      </w:r>
    </w:p>
    <w:p w:rsidR="004016F1" w:rsidRPr="00501EFE" w:rsidRDefault="004016F1" w:rsidP="00924FC1">
      <w:pPr>
        <w:pStyle w:val="Subsubheading"/>
        <w:numPr>
          <w:ilvl w:val="0"/>
          <w:numId w:val="32"/>
        </w:numPr>
        <w:spacing w:before="120" w:after="120"/>
        <w:ind w:firstLine="0"/>
        <w:jc w:val="both"/>
        <w:rPr>
          <w:rFonts w:asciiTheme="majorHAnsi" w:hAnsiTheme="majorHAnsi" w:cstheme="majorHAnsi"/>
          <w:b w:val="0"/>
          <w:bCs w:val="0"/>
          <w:color w:val="auto"/>
          <w:w w:val="100"/>
          <w:sz w:val="28"/>
          <w:szCs w:val="28"/>
        </w:rPr>
      </w:pPr>
      <w:r w:rsidRPr="00501EFE">
        <w:rPr>
          <w:rFonts w:asciiTheme="majorHAnsi" w:hAnsiTheme="majorHAnsi" w:cstheme="majorHAnsi"/>
          <w:b w:val="0"/>
          <w:bCs w:val="0"/>
          <w:color w:val="auto"/>
          <w:w w:val="100"/>
          <w:sz w:val="28"/>
          <w:szCs w:val="28"/>
        </w:rPr>
        <w:t>khoản tiền mà một bên tham gia thị trường nhận được để nhận chuyển giao hoặc phát hành công cụ nợ hoặc công cụ vốn</w:t>
      </w:r>
      <w:r w:rsidR="00800041" w:rsidRPr="00501EFE">
        <w:rPr>
          <w:rFonts w:asciiTheme="majorHAnsi" w:hAnsiTheme="majorHAnsi" w:cstheme="majorHAnsi"/>
          <w:b w:val="0"/>
          <w:bCs w:val="0"/>
          <w:color w:val="auto"/>
          <w:w w:val="100"/>
          <w:sz w:val="28"/>
          <w:szCs w:val="28"/>
        </w:rPr>
        <w:t xml:space="preserve"> chủ sở hữu</w:t>
      </w:r>
      <w:r w:rsidRPr="00501EFE">
        <w:rPr>
          <w:rFonts w:asciiTheme="majorHAnsi" w:hAnsiTheme="majorHAnsi" w:cstheme="majorHAnsi"/>
          <w:b w:val="0"/>
          <w:bCs w:val="0"/>
          <w:color w:val="auto"/>
          <w:w w:val="100"/>
          <w:sz w:val="28"/>
          <w:szCs w:val="28"/>
        </w:rPr>
        <w:t xml:space="preserve"> này, </w:t>
      </w:r>
      <w:r w:rsidR="003B078E" w:rsidRPr="00501EFE">
        <w:rPr>
          <w:rFonts w:asciiTheme="majorHAnsi" w:hAnsiTheme="majorHAnsi" w:cstheme="majorHAnsi"/>
          <w:b w:val="0"/>
          <w:bCs w:val="0"/>
          <w:color w:val="auto"/>
          <w:w w:val="100"/>
          <w:sz w:val="28"/>
          <w:szCs w:val="28"/>
        </w:rPr>
        <w:t xml:space="preserve">sử dụng </w:t>
      </w:r>
      <w:r w:rsidRPr="00501EFE">
        <w:rPr>
          <w:rFonts w:asciiTheme="majorHAnsi" w:hAnsiTheme="majorHAnsi" w:cstheme="majorHAnsi"/>
          <w:b w:val="0"/>
          <w:bCs w:val="0"/>
          <w:color w:val="auto"/>
          <w:w w:val="100"/>
          <w:sz w:val="28"/>
          <w:szCs w:val="28"/>
        </w:rPr>
        <w:t xml:space="preserve">giả định rằng các bên tham gia thị trường sẽ cân nhắc </w:t>
      </w:r>
      <w:r w:rsidR="003B078E" w:rsidRPr="00501EFE">
        <w:rPr>
          <w:rFonts w:asciiTheme="majorHAnsi" w:hAnsiTheme="majorHAnsi" w:cstheme="majorHAnsi"/>
          <w:b w:val="0"/>
          <w:bCs w:val="0"/>
          <w:color w:val="auto"/>
          <w:w w:val="100"/>
          <w:sz w:val="28"/>
          <w:szCs w:val="28"/>
        </w:rPr>
        <w:t xml:space="preserve">các </w:t>
      </w:r>
      <w:r w:rsidRPr="00501EFE">
        <w:rPr>
          <w:rFonts w:asciiTheme="majorHAnsi" w:hAnsiTheme="majorHAnsi" w:cstheme="majorHAnsi"/>
          <w:b w:val="0"/>
          <w:bCs w:val="0"/>
          <w:color w:val="auto"/>
          <w:w w:val="100"/>
          <w:sz w:val="28"/>
          <w:szCs w:val="28"/>
        </w:rPr>
        <w:t xml:space="preserve">giá </w:t>
      </w:r>
      <w:r w:rsidR="003B078E" w:rsidRPr="00501EFE">
        <w:rPr>
          <w:rFonts w:asciiTheme="majorHAnsi" w:hAnsiTheme="majorHAnsi" w:cstheme="majorHAnsi"/>
          <w:b w:val="0"/>
          <w:bCs w:val="0"/>
          <w:color w:val="auto"/>
          <w:w w:val="100"/>
          <w:sz w:val="28"/>
          <w:szCs w:val="28"/>
        </w:rPr>
        <w:t xml:space="preserve">này </w:t>
      </w:r>
      <w:r w:rsidRPr="00501EFE">
        <w:rPr>
          <w:rFonts w:asciiTheme="majorHAnsi" w:hAnsiTheme="majorHAnsi" w:cstheme="majorHAnsi"/>
          <w:b w:val="0"/>
          <w:bCs w:val="0"/>
          <w:color w:val="auto"/>
          <w:w w:val="100"/>
          <w:sz w:val="28"/>
          <w:szCs w:val="28"/>
        </w:rPr>
        <w:t>khi phát hành một công cụ nợ hoặc công cụ vốn</w:t>
      </w:r>
      <w:r w:rsidR="00800041" w:rsidRPr="00501EFE">
        <w:rPr>
          <w:rFonts w:asciiTheme="majorHAnsi" w:hAnsiTheme="majorHAnsi" w:cstheme="majorHAnsi"/>
          <w:b w:val="0"/>
          <w:bCs w:val="0"/>
          <w:color w:val="auto"/>
          <w:w w:val="100"/>
          <w:sz w:val="28"/>
          <w:szCs w:val="28"/>
        </w:rPr>
        <w:t xml:space="preserve"> chủ sở hữu</w:t>
      </w:r>
      <w:r w:rsidRPr="00501EFE">
        <w:rPr>
          <w:rFonts w:asciiTheme="majorHAnsi" w:hAnsiTheme="majorHAnsi" w:cstheme="majorHAnsi"/>
          <w:b w:val="0"/>
          <w:bCs w:val="0"/>
          <w:color w:val="auto"/>
          <w:w w:val="100"/>
          <w:sz w:val="28"/>
          <w:szCs w:val="28"/>
        </w:rPr>
        <w:t xml:space="preserve"> </w:t>
      </w:r>
      <w:r w:rsidR="003B078E" w:rsidRPr="00501EFE">
        <w:rPr>
          <w:rFonts w:asciiTheme="majorHAnsi" w:hAnsiTheme="majorHAnsi" w:cstheme="majorHAnsi"/>
          <w:b w:val="0"/>
          <w:bCs w:val="0"/>
          <w:color w:val="auto"/>
          <w:w w:val="100"/>
          <w:sz w:val="28"/>
          <w:szCs w:val="28"/>
        </w:rPr>
        <w:t>(ví dụ có cùng đặc điểm tín dụng)</w:t>
      </w:r>
      <w:r w:rsidRPr="00501EFE">
        <w:rPr>
          <w:rFonts w:asciiTheme="majorHAnsi" w:hAnsiTheme="majorHAnsi" w:cstheme="majorHAnsi"/>
          <w:b w:val="0"/>
          <w:bCs w:val="0"/>
          <w:color w:val="auto"/>
          <w:w w:val="100"/>
          <w:sz w:val="28"/>
          <w:szCs w:val="28"/>
        </w:rPr>
        <w:t xml:space="preserve"> trên thị trường chính</w:t>
      </w:r>
      <w:r w:rsidR="003B078E" w:rsidRPr="00501EFE">
        <w:rPr>
          <w:rFonts w:asciiTheme="majorHAnsi" w:hAnsiTheme="majorHAnsi" w:cstheme="majorHAnsi"/>
          <w:b w:val="0"/>
          <w:bCs w:val="0"/>
          <w:color w:val="auto"/>
          <w:w w:val="100"/>
          <w:sz w:val="28"/>
          <w:szCs w:val="28"/>
        </w:rPr>
        <w:t xml:space="preserve"> </w:t>
      </w:r>
      <w:proofErr w:type="gramStart"/>
      <w:r w:rsidR="003B078E" w:rsidRPr="00501EFE">
        <w:rPr>
          <w:rFonts w:asciiTheme="majorHAnsi" w:hAnsiTheme="majorHAnsi" w:cstheme="majorHAnsi"/>
          <w:b w:val="0"/>
          <w:bCs w:val="0"/>
          <w:color w:val="auto"/>
          <w:w w:val="100"/>
          <w:sz w:val="28"/>
          <w:szCs w:val="28"/>
        </w:rPr>
        <w:t xml:space="preserve">yếu </w:t>
      </w:r>
      <w:r w:rsidRPr="00501EFE">
        <w:rPr>
          <w:rFonts w:asciiTheme="majorHAnsi" w:hAnsiTheme="majorHAnsi" w:cstheme="majorHAnsi"/>
          <w:b w:val="0"/>
          <w:bCs w:val="0"/>
          <w:color w:val="auto"/>
          <w:w w:val="100"/>
          <w:sz w:val="28"/>
          <w:szCs w:val="28"/>
        </w:rPr>
        <w:t xml:space="preserve"> (</w:t>
      </w:r>
      <w:proofErr w:type="gramEnd"/>
      <w:r w:rsidRPr="00501EFE">
        <w:rPr>
          <w:rFonts w:asciiTheme="majorHAnsi" w:hAnsiTheme="majorHAnsi" w:cstheme="majorHAnsi"/>
          <w:b w:val="0"/>
          <w:bCs w:val="0"/>
          <w:color w:val="auto"/>
          <w:w w:val="100"/>
          <w:sz w:val="28"/>
          <w:szCs w:val="28"/>
        </w:rPr>
        <w:t>hoặc thị trường thuận lợi nhất)</w:t>
      </w:r>
      <w:r w:rsidR="003B078E" w:rsidRPr="00501EFE">
        <w:rPr>
          <w:rFonts w:asciiTheme="majorHAnsi" w:hAnsiTheme="majorHAnsi" w:cstheme="majorHAnsi"/>
          <w:b w:val="0"/>
          <w:bCs w:val="0"/>
          <w:color w:val="auto"/>
          <w:w w:val="100"/>
          <w:sz w:val="28"/>
          <w:szCs w:val="28"/>
        </w:rPr>
        <w:t xml:space="preserve"> với cùng những điều khoản hợp đồng.</w:t>
      </w:r>
    </w:p>
    <w:p w:rsidR="00B337F1" w:rsidRPr="00501EFE" w:rsidRDefault="004016F1"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Rủi ro </w:t>
      </w:r>
      <w:r w:rsidR="00FD5D15" w:rsidRPr="00501EFE">
        <w:rPr>
          <w:rFonts w:asciiTheme="majorHAnsi" w:hAnsiTheme="majorHAnsi" w:cstheme="majorHAnsi"/>
          <w:color w:val="auto"/>
          <w:w w:val="100"/>
          <w:sz w:val="28"/>
          <w:szCs w:val="28"/>
        </w:rPr>
        <w:t>không thực hiện được nghĩa vụ</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42</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4016F1" w:rsidRPr="00501EFE">
        <w:rPr>
          <w:rFonts w:asciiTheme="majorHAnsi" w:hAnsiTheme="majorHAnsi" w:cstheme="majorHAnsi"/>
          <w:b/>
          <w:bCs/>
          <w:color w:val="auto"/>
          <w:w w:val="100"/>
          <w:sz w:val="28"/>
          <w:szCs w:val="28"/>
        </w:rPr>
        <w:t xml:space="preserve">Giá trị hợp lý của một khoản nợ phải trả phản ánh cả ảnh hưởng của </w:t>
      </w:r>
      <w:r w:rsidR="004016F1" w:rsidRPr="00501EFE">
        <w:rPr>
          <w:rFonts w:asciiTheme="majorHAnsi" w:hAnsiTheme="majorHAnsi" w:cstheme="majorHAnsi"/>
          <w:b/>
          <w:bCs/>
          <w:i/>
          <w:color w:val="auto"/>
          <w:w w:val="100"/>
          <w:sz w:val="28"/>
          <w:szCs w:val="28"/>
        </w:rPr>
        <w:t xml:space="preserve">rủi ro </w:t>
      </w:r>
      <w:r w:rsidR="00FD5D15" w:rsidRPr="00501EFE">
        <w:rPr>
          <w:rFonts w:asciiTheme="majorHAnsi" w:hAnsiTheme="majorHAnsi" w:cstheme="majorHAnsi"/>
          <w:b/>
          <w:bCs/>
          <w:i/>
          <w:color w:val="auto"/>
          <w:w w:val="100"/>
          <w:sz w:val="28"/>
          <w:szCs w:val="28"/>
        </w:rPr>
        <w:t>không thực hiện được nghĩa vụ</w:t>
      </w:r>
      <w:r w:rsidR="004016F1" w:rsidRPr="00501EFE">
        <w:rPr>
          <w:rFonts w:asciiTheme="majorHAnsi" w:hAnsiTheme="majorHAnsi" w:cstheme="majorHAnsi"/>
          <w:b/>
          <w:bCs/>
          <w:color w:val="auto"/>
          <w:w w:val="100"/>
          <w:sz w:val="28"/>
          <w:szCs w:val="28"/>
        </w:rPr>
        <w:t xml:space="preserve">. Rủi ro </w:t>
      </w:r>
      <w:r w:rsidR="00FD5D15" w:rsidRPr="00501EFE">
        <w:rPr>
          <w:rFonts w:asciiTheme="majorHAnsi" w:hAnsiTheme="majorHAnsi" w:cstheme="majorHAnsi"/>
          <w:b/>
          <w:bCs/>
          <w:color w:val="auto"/>
          <w:w w:val="100"/>
          <w:sz w:val="28"/>
          <w:szCs w:val="28"/>
        </w:rPr>
        <w:t xml:space="preserve">không thực hiện được nghĩa vụ </w:t>
      </w:r>
      <w:r w:rsidR="004016F1" w:rsidRPr="00501EFE">
        <w:rPr>
          <w:rFonts w:asciiTheme="majorHAnsi" w:hAnsiTheme="majorHAnsi" w:cstheme="majorHAnsi"/>
          <w:b/>
          <w:bCs/>
          <w:color w:val="auto"/>
          <w:w w:val="100"/>
          <w:sz w:val="28"/>
          <w:szCs w:val="28"/>
        </w:rPr>
        <w:t xml:space="preserve">bao gồm, nhưng có thể không giới hạn trong rủi ro tín dụng của chính </w:t>
      </w:r>
      <w:r w:rsidR="00246D54" w:rsidRPr="00501EFE">
        <w:rPr>
          <w:rFonts w:asciiTheme="majorHAnsi" w:hAnsiTheme="majorHAnsi" w:cstheme="majorHAnsi"/>
          <w:b/>
          <w:bCs/>
          <w:color w:val="auto"/>
          <w:w w:val="100"/>
          <w:sz w:val="28"/>
          <w:szCs w:val="28"/>
        </w:rPr>
        <w:t>đơn vị</w:t>
      </w:r>
      <w:r w:rsidR="004016F1" w:rsidRPr="00501EFE">
        <w:rPr>
          <w:rFonts w:asciiTheme="majorHAnsi" w:hAnsiTheme="majorHAnsi" w:cstheme="majorHAnsi"/>
          <w:b/>
          <w:bCs/>
          <w:color w:val="auto"/>
          <w:w w:val="100"/>
          <w:sz w:val="28"/>
          <w:szCs w:val="28"/>
        </w:rPr>
        <w:t xml:space="preserve"> (như đã được định nghĩa trong </w:t>
      </w:r>
      <w:r w:rsidR="0066238C" w:rsidRPr="00501EFE">
        <w:rPr>
          <w:rFonts w:asciiTheme="majorHAnsi" w:hAnsiTheme="majorHAnsi" w:cstheme="majorHAnsi"/>
          <w:b/>
          <w:bCs/>
          <w:color w:val="auto"/>
          <w:w w:val="100"/>
          <w:sz w:val="28"/>
          <w:szCs w:val="28"/>
        </w:rPr>
        <w:t>IFRS</w:t>
      </w:r>
      <w:r w:rsidR="00B10D96" w:rsidRPr="00501EFE">
        <w:rPr>
          <w:rFonts w:asciiTheme="majorHAnsi" w:hAnsiTheme="majorHAnsi" w:cstheme="majorHAnsi"/>
          <w:b/>
          <w:bCs/>
          <w:color w:val="auto"/>
          <w:w w:val="100"/>
          <w:sz w:val="28"/>
          <w:szCs w:val="28"/>
        </w:rPr>
        <w:t xml:space="preserve"> </w:t>
      </w:r>
      <w:r w:rsidR="005A773E" w:rsidRPr="00501EFE">
        <w:rPr>
          <w:rFonts w:asciiTheme="majorHAnsi" w:hAnsiTheme="majorHAnsi" w:cstheme="majorHAnsi"/>
          <w:b/>
          <w:bCs/>
          <w:color w:val="auto"/>
          <w:w w:val="100"/>
          <w:sz w:val="28"/>
          <w:szCs w:val="28"/>
        </w:rPr>
        <w:t xml:space="preserve">7 </w:t>
      </w:r>
      <w:r w:rsidR="005A773E" w:rsidRPr="00501EFE">
        <w:rPr>
          <w:rFonts w:asciiTheme="majorHAnsi" w:hAnsiTheme="majorHAnsi" w:cstheme="majorHAnsi"/>
          <w:b/>
          <w:bCs/>
          <w:i/>
          <w:color w:val="auto"/>
          <w:w w:val="100"/>
          <w:sz w:val="28"/>
          <w:szCs w:val="28"/>
        </w:rPr>
        <w:t xml:space="preserve">Công cụ tài chính: </w:t>
      </w:r>
      <w:r w:rsidR="0066238C" w:rsidRPr="00501EFE">
        <w:rPr>
          <w:rFonts w:asciiTheme="majorHAnsi" w:hAnsiTheme="majorHAnsi" w:cstheme="majorHAnsi"/>
          <w:b/>
          <w:bCs/>
          <w:i/>
          <w:color w:val="auto"/>
          <w:w w:val="100"/>
          <w:sz w:val="28"/>
          <w:szCs w:val="28"/>
        </w:rPr>
        <w:t>Thuyết minh thông tin</w:t>
      </w:r>
      <w:r w:rsidR="004016F1" w:rsidRPr="00501EFE">
        <w:rPr>
          <w:rFonts w:asciiTheme="majorHAnsi" w:hAnsiTheme="majorHAnsi" w:cstheme="majorHAnsi"/>
          <w:b/>
          <w:bCs/>
          <w:color w:val="auto"/>
          <w:w w:val="100"/>
          <w:sz w:val="28"/>
          <w:szCs w:val="28"/>
        </w:rPr>
        <w:t xml:space="preserve">). </w:t>
      </w:r>
      <w:proofErr w:type="gramStart"/>
      <w:r w:rsidR="004016F1" w:rsidRPr="00501EFE">
        <w:rPr>
          <w:rFonts w:asciiTheme="majorHAnsi" w:hAnsiTheme="majorHAnsi" w:cstheme="majorHAnsi"/>
          <w:b/>
          <w:bCs/>
          <w:color w:val="auto"/>
          <w:w w:val="100"/>
          <w:sz w:val="28"/>
          <w:szCs w:val="28"/>
        </w:rPr>
        <w:t xml:space="preserve">Rủi ro </w:t>
      </w:r>
      <w:r w:rsidR="00FD5D15" w:rsidRPr="00501EFE">
        <w:rPr>
          <w:rFonts w:asciiTheme="majorHAnsi" w:hAnsiTheme="majorHAnsi" w:cstheme="majorHAnsi"/>
          <w:b/>
          <w:bCs/>
          <w:color w:val="auto"/>
          <w:w w:val="100"/>
          <w:sz w:val="28"/>
          <w:szCs w:val="28"/>
        </w:rPr>
        <w:t>không thực hiện được nghĩa vụ</w:t>
      </w:r>
      <w:r w:rsidR="004016F1" w:rsidRPr="00501EFE">
        <w:rPr>
          <w:rFonts w:asciiTheme="majorHAnsi" w:hAnsiTheme="majorHAnsi" w:cstheme="majorHAnsi"/>
          <w:b/>
          <w:bCs/>
          <w:color w:val="auto"/>
          <w:w w:val="100"/>
          <w:sz w:val="28"/>
          <w:szCs w:val="28"/>
        </w:rPr>
        <w:t xml:space="preserve"> được giả định là giống nhau cả trước và sau khi chuyển nhượng khoản nợ phải trả.</w:t>
      </w:r>
      <w:proofErr w:type="gramEnd"/>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43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D5D15" w:rsidRPr="00501EFE">
        <w:rPr>
          <w:rFonts w:asciiTheme="majorHAnsi" w:hAnsiTheme="majorHAnsi" w:cstheme="majorHAnsi"/>
          <w:color w:val="auto"/>
          <w:w w:val="100"/>
          <w:sz w:val="28"/>
          <w:szCs w:val="28"/>
        </w:rPr>
        <w:t xml:space="preserve">Khi xác định giá trị hợp lý của khoản nợ, </w:t>
      </w:r>
      <w:r w:rsidR="00246D54" w:rsidRPr="00501EFE">
        <w:rPr>
          <w:rFonts w:asciiTheme="majorHAnsi" w:hAnsiTheme="majorHAnsi" w:cstheme="majorHAnsi"/>
          <w:color w:val="auto"/>
          <w:w w:val="100"/>
          <w:sz w:val="28"/>
          <w:szCs w:val="28"/>
        </w:rPr>
        <w:t>đơn vị</w:t>
      </w:r>
      <w:r w:rsidR="00FD5D15" w:rsidRPr="00501EFE">
        <w:rPr>
          <w:rFonts w:asciiTheme="majorHAnsi" w:hAnsiTheme="majorHAnsi" w:cstheme="majorHAnsi"/>
          <w:color w:val="auto"/>
          <w:w w:val="100"/>
          <w:sz w:val="28"/>
          <w:szCs w:val="28"/>
        </w:rPr>
        <w:t xml:space="preserve"> cần tính đến ảnh hưởng của r</w:t>
      </w:r>
      <w:r w:rsidR="004016F1" w:rsidRPr="00501EFE">
        <w:rPr>
          <w:rFonts w:asciiTheme="majorHAnsi" w:hAnsiTheme="majorHAnsi" w:cstheme="majorHAnsi"/>
          <w:color w:val="auto"/>
          <w:w w:val="100"/>
          <w:sz w:val="28"/>
          <w:szCs w:val="28"/>
        </w:rPr>
        <w:t xml:space="preserve">ủi ro </w:t>
      </w:r>
      <w:r w:rsidR="00D87EDB" w:rsidRPr="00501EFE">
        <w:rPr>
          <w:rFonts w:asciiTheme="majorHAnsi" w:hAnsiTheme="majorHAnsi" w:cstheme="majorHAnsi"/>
          <w:color w:val="auto"/>
          <w:w w:val="100"/>
          <w:sz w:val="28"/>
          <w:szCs w:val="28"/>
        </w:rPr>
        <w:t xml:space="preserve">tín dụng </w:t>
      </w:r>
      <w:r w:rsidR="004016F1" w:rsidRPr="00501EFE">
        <w:rPr>
          <w:rFonts w:asciiTheme="majorHAnsi" w:hAnsiTheme="majorHAnsi" w:cstheme="majorHAnsi"/>
          <w:color w:val="auto"/>
          <w:w w:val="100"/>
          <w:sz w:val="28"/>
          <w:szCs w:val="28"/>
        </w:rPr>
        <w:t>(</w:t>
      </w:r>
      <w:r w:rsidR="00D87EDB" w:rsidRPr="00501EFE">
        <w:rPr>
          <w:rFonts w:asciiTheme="majorHAnsi" w:hAnsiTheme="majorHAnsi" w:cstheme="majorHAnsi"/>
          <w:color w:val="auto"/>
          <w:w w:val="100"/>
          <w:sz w:val="28"/>
          <w:szCs w:val="28"/>
        </w:rPr>
        <w:t xml:space="preserve">xếp hạng </w:t>
      </w:r>
      <w:r w:rsidR="004016F1" w:rsidRPr="00501EFE">
        <w:rPr>
          <w:rFonts w:asciiTheme="majorHAnsi" w:hAnsiTheme="majorHAnsi" w:cstheme="majorHAnsi"/>
          <w:color w:val="auto"/>
          <w:w w:val="100"/>
          <w:sz w:val="28"/>
          <w:szCs w:val="28"/>
        </w:rPr>
        <w:t xml:space="preserve">tín dụng) và bất kỳ yếu tố nào khác có thể ảnh hưởng đến khả năng nghĩa vụ nợ sẽ được hoặc không được thực hiện. Các ảnh hưởng đó có thể khác nhau tùy </w:t>
      </w:r>
      <w:proofErr w:type="gramStart"/>
      <w:r w:rsidR="004016F1" w:rsidRPr="00501EFE">
        <w:rPr>
          <w:rFonts w:asciiTheme="majorHAnsi" w:hAnsiTheme="majorHAnsi" w:cstheme="majorHAnsi"/>
          <w:color w:val="auto"/>
          <w:w w:val="100"/>
          <w:sz w:val="28"/>
          <w:szCs w:val="28"/>
        </w:rPr>
        <w:t>theo</w:t>
      </w:r>
      <w:proofErr w:type="gramEnd"/>
      <w:r w:rsidR="004016F1" w:rsidRPr="00501EFE">
        <w:rPr>
          <w:rFonts w:asciiTheme="majorHAnsi" w:hAnsiTheme="majorHAnsi" w:cstheme="majorHAnsi"/>
          <w:color w:val="auto"/>
          <w:w w:val="100"/>
          <w:sz w:val="28"/>
          <w:szCs w:val="28"/>
        </w:rPr>
        <w:t xml:space="preserve"> từng khoản phải trả, ví dụ:</w:t>
      </w:r>
    </w:p>
    <w:p w:rsidR="004016F1" w:rsidRPr="00501EFE" w:rsidRDefault="00AA0B30" w:rsidP="00924FC1">
      <w:pPr>
        <w:pStyle w:val="loweralphalevel1"/>
        <w:numPr>
          <w:ilvl w:val="0"/>
          <w:numId w:val="33"/>
        </w:numPr>
        <w:tabs>
          <w:tab w:val="clear" w:pos="420"/>
        </w:tabs>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c</w:t>
      </w:r>
      <w:r w:rsidR="004016F1" w:rsidRPr="00501EFE">
        <w:rPr>
          <w:rFonts w:asciiTheme="majorHAnsi" w:hAnsiTheme="majorHAnsi" w:cstheme="majorHAnsi"/>
          <w:color w:val="auto"/>
          <w:w w:val="100"/>
          <w:sz w:val="28"/>
          <w:szCs w:val="28"/>
        </w:rPr>
        <w:t>ác</w:t>
      </w:r>
      <w:proofErr w:type="gramEnd"/>
      <w:r w:rsidR="004016F1" w:rsidRPr="00501EFE">
        <w:rPr>
          <w:rFonts w:asciiTheme="majorHAnsi" w:hAnsiTheme="majorHAnsi" w:cstheme="majorHAnsi"/>
          <w:color w:val="auto"/>
          <w:w w:val="100"/>
          <w:sz w:val="28"/>
          <w:szCs w:val="28"/>
        </w:rPr>
        <w:t xml:space="preserve"> khoản nợ phải trả được thanh toán bằng tiền (nợ </w:t>
      </w:r>
      <w:r w:rsidR="00C52D6A" w:rsidRPr="00501EFE">
        <w:rPr>
          <w:rFonts w:asciiTheme="majorHAnsi" w:hAnsiTheme="majorHAnsi" w:cstheme="majorHAnsi"/>
          <w:color w:val="auto"/>
          <w:w w:val="100"/>
          <w:sz w:val="28"/>
          <w:szCs w:val="28"/>
        </w:rPr>
        <w:t xml:space="preserve">phải trả </w:t>
      </w:r>
      <w:r w:rsidR="004016F1" w:rsidRPr="00501EFE">
        <w:rPr>
          <w:rFonts w:asciiTheme="majorHAnsi" w:hAnsiTheme="majorHAnsi" w:cstheme="majorHAnsi"/>
          <w:color w:val="auto"/>
          <w:w w:val="100"/>
          <w:sz w:val="28"/>
          <w:szCs w:val="28"/>
        </w:rPr>
        <w:t xml:space="preserve">tài chính) </w:t>
      </w:r>
      <w:r w:rsidR="00FD5D15" w:rsidRPr="00501EFE">
        <w:rPr>
          <w:rFonts w:asciiTheme="majorHAnsi" w:hAnsiTheme="majorHAnsi" w:cstheme="majorHAnsi"/>
          <w:color w:val="auto"/>
          <w:w w:val="100"/>
          <w:sz w:val="28"/>
          <w:szCs w:val="28"/>
        </w:rPr>
        <w:t xml:space="preserve">hay </w:t>
      </w:r>
      <w:r w:rsidR="004016F1" w:rsidRPr="00501EFE">
        <w:rPr>
          <w:rFonts w:asciiTheme="majorHAnsi" w:hAnsiTheme="majorHAnsi" w:cstheme="majorHAnsi"/>
          <w:color w:val="auto"/>
          <w:w w:val="100"/>
          <w:sz w:val="28"/>
          <w:szCs w:val="28"/>
        </w:rPr>
        <w:t xml:space="preserve">được thanh toán bằng việc cung cấp hàng hoá, dịch vụ (nợ </w:t>
      </w:r>
      <w:r w:rsidR="00C52D6A" w:rsidRPr="00501EFE">
        <w:rPr>
          <w:rFonts w:asciiTheme="majorHAnsi" w:hAnsiTheme="majorHAnsi" w:cstheme="majorHAnsi"/>
          <w:color w:val="auto"/>
          <w:w w:val="100"/>
          <w:sz w:val="28"/>
          <w:szCs w:val="28"/>
        </w:rPr>
        <w:t xml:space="preserve">phải trả </w:t>
      </w:r>
      <w:r w:rsidR="004016F1" w:rsidRPr="00501EFE">
        <w:rPr>
          <w:rFonts w:asciiTheme="majorHAnsi" w:hAnsiTheme="majorHAnsi" w:cstheme="majorHAnsi"/>
          <w:color w:val="auto"/>
          <w:w w:val="100"/>
          <w:sz w:val="28"/>
          <w:szCs w:val="28"/>
        </w:rPr>
        <w:t xml:space="preserve">phi tài chính). </w:t>
      </w:r>
    </w:p>
    <w:p w:rsidR="004016F1" w:rsidRPr="00501EFE" w:rsidRDefault="004016F1" w:rsidP="00924FC1">
      <w:pPr>
        <w:pStyle w:val="npara"/>
        <w:numPr>
          <w:ilvl w:val="0"/>
          <w:numId w:val="33"/>
        </w:numPr>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các</w:t>
      </w:r>
      <w:proofErr w:type="gramEnd"/>
      <w:r w:rsidRPr="00501EFE">
        <w:rPr>
          <w:rFonts w:asciiTheme="majorHAnsi" w:hAnsiTheme="majorHAnsi" w:cstheme="majorHAnsi"/>
          <w:color w:val="auto"/>
          <w:w w:val="100"/>
          <w:sz w:val="28"/>
          <w:szCs w:val="28"/>
        </w:rPr>
        <w:t xml:space="preserve"> điều khoản bảo đảm tín dụng </w:t>
      </w:r>
      <w:r w:rsidR="00A14B17" w:rsidRPr="00501EFE">
        <w:rPr>
          <w:rFonts w:asciiTheme="majorHAnsi" w:hAnsiTheme="majorHAnsi" w:cstheme="majorHAnsi"/>
          <w:color w:val="auto"/>
          <w:w w:val="100"/>
          <w:sz w:val="28"/>
          <w:szCs w:val="28"/>
        </w:rPr>
        <w:t>liên quan các khoản nợ phải trả,</w:t>
      </w:r>
      <w:r w:rsidRPr="00501EFE">
        <w:rPr>
          <w:rFonts w:asciiTheme="majorHAnsi" w:hAnsiTheme="majorHAnsi" w:cstheme="majorHAnsi"/>
          <w:color w:val="auto"/>
          <w:w w:val="100"/>
          <w:sz w:val="28"/>
          <w:szCs w:val="28"/>
        </w:rPr>
        <w:t xml:space="preserve"> nếu có.</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44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576450" w:rsidRPr="00501EFE">
        <w:rPr>
          <w:rFonts w:asciiTheme="majorHAnsi" w:hAnsiTheme="majorHAnsi" w:cstheme="majorHAnsi"/>
          <w:color w:val="auto"/>
          <w:w w:val="100"/>
          <w:sz w:val="28"/>
          <w:szCs w:val="28"/>
        </w:rPr>
        <w:t>Giá trị hợp lý của khoản nợ phản ánh ả</w:t>
      </w:r>
      <w:r w:rsidR="004016F1" w:rsidRPr="00501EFE">
        <w:rPr>
          <w:rFonts w:asciiTheme="majorHAnsi" w:hAnsiTheme="majorHAnsi" w:cstheme="majorHAnsi"/>
          <w:color w:val="auto"/>
          <w:w w:val="100"/>
          <w:sz w:val="28"/>
          <w:szCs w:val="28"/>
        </w:rPr>
        <w:t xml:space="preserve">nh hưởng của rủi ro </w:t>
      </w:r>
      <w:r w:rsidR="00FD5D15" w:rsidRPr="00501EFE">
        <w:rPr>
          <w:rFonts w:asciiTheme="majorHAnsi" w:hAnsiTheme="majorHAnsi" w:cstheme="majorHAnsi"/>
          <w:color w:val="auto"/>
          <w:w w:val="100"/>
          <w:sz w:val="28"/>
          <w:szCs w:val="28"/>
        </w:rPr>
        <w:t>không thực hiện được nghĩa vụ</w:t>
      </w:r>
      <w:r w:rsidR="004016F1" w:rsidRPr="00501EFE">
        <w:rPr>
          <w:rFonts w:asciiTheme="majorHAnsi" w:hAnsiTheme="majorHAnsi" w:cstheme="majorHAnsi"/>
          <w:color w:val="auto"/>
          <w:w w:val="100"/>
          <w:sz w:val="28"/>
          <w:szCs w:val="28"/>
        </w:rPr>
        <w:t xml:space="preserve"> phải trả trên cơ sở đơn vị </w:t>
      </w:r>
      <w:r w:rsidR="00C52D6A" w:rsidRPr="00501EFE">
        <w:rPr>
          <w:rFonts w:asciiTheme="majorHAnsi" w:hAnsiTheme="majorHAnsi" w:cstheme="majorHAnsi"/>
          <w:color w:val="auto"/>
          <w:w w:val="100"/>
          <w:sz w:val="28"/>
          <w:szCs w:val="28"/>
        </w:rPr>
        <w:t>áp dụng kế toán</w:t>
      </w:r>
      <w:r w:rsidR="004016F1" w:rsidRPr="00501EFE">
        <w:rPr>
          <w:rFonts w:asciiTheme="majorHAnsi" w:hAnsiTheme="majorHAnsi" w:cstheme="majorHAnsi"/>
          <w:color w:val="auto"/>
          <w:w w:val="100"/>
          <w:sz w:val="28"/>
          <w:szCs w:val="28"/>
        </w:rPr>
        <w:t xml:space="preserve">. </w:t>
      </w:r>
      <w:r w:rsidR="00AD7015" w:rsidRPr="00501EFE">
        <w:rPr>
          <w:rFonts w:asciiTheme="majorHAnsi" w:hAnsiTheme="majorHAnsi" w:cstheme="majorHAnsi"/>
          <w:color w:val="auto"/>
          <w:w w:val="100"/>
          <w:sz w:val="28"/>
          <w:szCs w:val="28"/>
        </w:rPr>
        <w:t>Công ty phát hành khoản nợ</w:t>
      </w:r>
      <w:r w:rsidR="00C52D6A" w:rsidRPr="00501EFE">
        <w:rPr>
          <w:rFonts w:asciiTheme="majorHAnsi" w:hAnsiTheme="majorHAnsi" w:cstheme="majorHAnsi"/>
          <w:color w:val="auto"/>
          <w:w w:val="100"/>
          <w:sz w:val="28"/>
          <w:szCs w:val="28"/>
        </w:rPr>
        <w:t xml:space="preserve"> phải trả</w:t>
      </w:r>
      <w:r w:rsidR="00AD7015" w:rsidRPr="00501EFE">
        <w:rPr>
          <w:rFonts w:asciiTheme="majorHAnsi" w:hAnsiTheme="majorHAnsi" w:cstheme="majorHAnsi"/>
          <w:color w:val="auto"/>
          <w:w w:val="100"/>
          <w:sz w:val="28"/>
          <w:szCs w:val="28"/>
        </w:rPr>
        <w:t xml:space="preserve"> được tăng cường bởi </w:t>
      </w:r>
      <w:r w:rsidR="004016F1" w:rsidRPr="00501EFE">
        <w:rPr>
          <w:rFonts w:asciiTheme="majorHAnsi" w:hAnsiTheme="majorHAnsi" w:cstheme="majorHAnsi"/>
          <w:color w:val="auto"/>
          <w:w w:val="100"/>
          <w:sz w:val="28"/>
          <w:szCs w:val="28"/>
        </w:rPr>
        <w:t xml:space="preserve">biện pháp bảo đảm tín dụng từ bên thứ ba (ví dụ, bảo lãnh tín dụng từ bên thứ ba) </w:t>
      </w:r>
      <w:r w:rsidR="00C52D6A" w:rsidRPr="00501EFE">
        <w:rPr>
          <w:rFonts w:asciiTheme="majorHAnsi" w:hAnsiTheme="majorHAnsi" w:cstheme="majorHAnsi"/>
          <w:color w:val="auto"/>
          <w:w w:val="100"/>
          <w:sz w:val="28"/>
          <w:szCs w:val="28"/>
        </w:rPr>
        <w:t xml:space="preserve">không tách rời </w:t>
      </w:r>
      <w:r w:rsidR="004016F1" w:rsidRPr="00501EFE">
        <w:rPr>
          <w:rFonts w:asciiTheme="majorHAnsi" w:hAnsiTheme="majorHAnsi" w:cstheme="majorHAnsi"/>
          <w:color w:val="auto"/>
          <w:w w:val="100"/>
          <w:sz w:val="28"/>
          <w:szCs w:val="28"/>
        </w:rPr>
        <w:t xml:space="preserve">được hạch toán thành các khoản mục riêng biệt, </w:t>
      </w:r>
      <w:r w:rsidR="00C52D6A" w:rsidRPr="00501EFE">
        <w:rPr>
          <w:rFonts w:asciiTheme="majorHAnsi" w:hAnsiTheme="majorHAnsi" w:cstheme="majorHAnsi"/>
          <w:color w:val="auto"/>
          <w:w w:val="100"/>
          <w:sz w:val="28"/>
          <w:szCs w:val="28"/>
        </w:rPr>
        <w:t xml:space="preserve">sẽ không tính vào </w:t>
      </w:r>
      <w:r w:rsidR="004016F1" w:rsidRPr="00501EFE">
        <w:rPr>
          <w:rFonts w:asciiTheme="majorHAnsi" w:hAnsiTheme="majorHAnsi" w:cstheme="majorHAnsi"/>
          <w:color w:val="auto"/>
          <w:w w:val="100"/>
          <w:sz w:val="28"/>
          <w:szCs w:val="28"/>
        </w:rPr>
        <w:t xml:space="preserve">giá trị hợp lý của khoản nợ phải trả </w:t>
      </w:r>
      <w:r w:rsidR="00C52D6A" w:rsidRPr="00501EFE">
        <w:rPr>
          <w:rFonts w:asciiTheme="majorHAnsi" w:hAnsiTheme="majorHAnsi" w:cstheme="majorHAnsi"/>
          <w:color w:val="auto"/>
          <w:w w:val="100"/>
          <w:sz w:val="28"/>
          <w:szCs w:val="28"/>
        </w:rPr>
        <w:t xml:space="preserve">ảnh hưởng </w:t>
      </w:r>
      <w:r w:rsidR="004016F1" w:rsidRPr="00501EFE">
        <w:rPr>
          <w:rFonts w:asciiTheme="majorHAnsi" w:hAnsiTheme="majorHAnsi" w:cstheme="majorHAnsi"/>
          <w:color w:val="auto"/>
          <w:w w:val="100"/>
          <w:sz w:val="28"/>
          <w:szCs w:val="28"/>
        </w:rPr>
        <w:t>của các biện pháp bảo đảm tín dụng kèm theo. Khi đó, chỉ mức độ tín nhiệm tín dụng của bên phát hành khoản nợ</w:t>
      </w:r>
      <w:r w:rsidR="00CA1C08" w:rsidRPr="00501EFE">
        <w:rPr>
          <w:rFonts w:asciiTheme="majorHAnsi" w:hAnsiTheme="majorHAnsi" w:cstheme="majorHAnsi"/>
          <w:color w:val="auto"/>
          <w:w w:val="100"/>
          <w:sz w:val="28"/>
          <w:szCs w:val="28"/>
        </w:rPr>
        <w:t xml:space="preserve"> phải trả</w:t>
      </w:r>
      <w:r w:rsidR="004016F1" w:rsidRPr="00501EFE">
        <w:rPr>
          <w:rFonts w:asciiTheme="majorHAnsi" w:hAnsiTheme="majorHAnsi" w:cstheme="majorHAnsi"/>
          <w:color w:val="auto"/>
          <w:w w:val="100"/>
          <w:sz w:val="28"/>
          <w:szCs w:val="28"/>
        </w:rPr>
        <w:t xml:space="preserve"> mới được phản ánh trong giá trị hợp lý của khoản nợ phải trả, mức độ tín nhiệm tín dụng của bên bảo lãnh không được phản ánh trong giá trị hợp lý của khoản nợ phải trả đó.</w:t>
      </w:r>
    </w:p>
    <w:p w:rsidR="00E93413" w:rsidRPr="00501EFE" w:rsidRDefault="00E93413"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 xml:space="preserve">Hạn chế trong việc chuyển nhượng khoản nợ phải </w:t>
      </w:r>
      <w:r w:rsidR="00AA0B30" w:rsidRPr="00501EFE">
        <w:rPr>
          <w:rFonts w:asciiTheme="majorHAnsi" w:hAnsiTheme="majorHAnsi" w:cstheme="majorHAnsi"/>
          <w:b/>
          <w:bCs/>
          <w:color w:val="auto"/>
          <w:w w:val="100"/>
          <w:sz w:val="28"/>
          <w:szCs w:val="28"/>
        </w:rPr>
        <w:t>trả hoặc công cụ vốn</w:t>
      </w:r>
      <w:r w:rsidR="00AD7015" w:rsidRPr="00501EFE">
        <w:rPr>
          <w:rFonts w:asciiTheme="majorHAnsi" w:hAnsiTheme="majorHAnsi" w:cstheme="majorHAnsi"/>
          <w:b/>
          <w:bCs/>
          <w:color w:val="auto"/>
          <w:w w:val="100"/>
          <w:sz w:val="28"/>
          <w:szCs w:val="28"/>
        </w:rPr>
        <w:t xml:space="preserve"> chủ sở hữu</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45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D7015" w:rsidRPr="00501EFE">
        <w:rPr>
          <w:rFonts w:asciiTheme="majorHAnsi" w:hAnsiTheme="majorHAnsi" w:cstheme="majorHAnsi"/>
          <w:color w:val="auto"/>
          <w:w w:val="100"/>
          <w:sz w:val="28"/>
          <w:szCs w:val="28"/>
        </w:rPr>
        <w:t>Khi đánh giá giá trị hợp lý của khoản nợ hoặc công cụ vốn chủ sở hữu, h</w:t>
      </w:r>
      <w:r w:rsidR="00E93413" w:rsidRPr="00501EFE">
        <w:rPr>
          <w:rFonts w:asciiTheme="majorHAnsi" w:hAnsiTheme="majorHAnsi" w:cstheme="majorHAnsi"/>
          <w:color w:val="auto"/>
          <w:w w:val="100"/>
          <w:sz w:val="28"/>
          <w:szCs w:val="28"/>
        </w:rPr>
        <w:t>ạn chế trong việc chuyển nhượng kho</w:t>
      </w:r>
      <w:r w:rsidR="00AA0B30" w:rsidRPr="00501EFE">
        <w:rPr>
          <w:rFonts w:asciiTheme="majorHAnsi" w:hAnsiTheme="majorHAnsi" w:cstheme="majorHAnsi"/>
          <w:color w:val="auto"/>
          <w:w w:val="100"/>
          <w:sz w:val="28"/>
          <w:szCs w:val="28"/>
        </w:rPr>
        <w:t>ản nợ phải trả hoặc công cụ vốn</w:t>
      </w:r>
      <w:r w:rsidR="00800041" w:rsidRPr="00501EFE">
        <w:rPr>
          <w:rFonts w:asciiTheme="majorHAnsi" w:hAnsiTheme="majorHAnsi" w:cstheme="majorHAnsi"/>
          <w:color w:val="auto"/>
          <w:w w:val="100"/>
          <w:sz w:val="28"/>
          <w:szCs w:val="28"/>
        </w:rPr>
        <w:t xml:space="preserve"> chủ sở hữu</w:t>
      </w:r>
      <w:r w:rsidR="00E93413" w:rsidRPr="00501EFE">
        <w:rPr>
          <w:rFonts w:asciiTheme="majorHAnsi" w:hAnsiTheme="majorHAnsi" w:cstheme="majorHAnsi"/>
          <w:color w:val="auto"/>
          <w:w w:val="100"/>
          <w:sz w:val="28"/>
          <w:szCs w:val="28"/>
        </w:rPr>
        <w:t xml:space="preserve"> không được coi là một </w:t>
      </w:r>
      <w:r w:rsidR="00340196" w:rsidRPr="00501EFE">
        <w:rPr>
          <w:rFonts w:asciiTheme="majorHAnsi" w:hAnsiTheme="majorHAnsi" w:cstheme="majorHAnsi"/>
          <w:i/>
          <w:color w:val="auto"/>
          <w:w w:val="100"/>
          <w:sz w:val="28"/>
          <w:szCs w:val="28"/>
        </w:rPr>
        <w:t>đầu vào</w:t>
      </w:r>
      <w:r w:rsidR="00E93413" w:rsidRPr="00501EFE">
        <w:rPr>
          <w:rFonts w:asciiTheme="majorHAnsi" w:hAnsiTheme="majorHAnsi" w:cstheme="majorHAnsi"/>
          <w:color w:val="auto"/>
          <w:w w:val="100"/>
          <w:sz w:val="28"/>
          <w:szCs w:val="28"/>
        </w:rPr>
        <w:t xml:space="preserve"> riêng biệt hoặc </w:t>
      </w:r>
      <w:r w:rsidR="00FD5D15" w:rsidRPr="00501EFE">
        <w:rPr>
          <w:rFonts w:asciiTheme="majorHAnsi" w:hAnsiTheme="majorHAnsi" w:cstheme="majorHAnsi"/>
          <w:color w:val="auto"/>
          <w:w w:val="100"/>
          <w:sz w:val="28"/>
          <w:szCs w:val="28"/>
        </w:rPr>
        <w:t xml:space="preserve">là </w:t>
      </w:r>
      <w:r w:rsidR="00E93413" w:rsidRPr="00501EFE">
        <w:rPr>
          <w:rFonts w:asciiTheme="majorHAnsi" w:hAnsiTheme="majorHAnsi" w:cstheme="majorHAnsi"/>
          <w:color w:val="auto"/>
          <w:w w:val="100"/>
          <w:sz w:val="28"/>
          <w:szCs w:val="28"/>
        </w:rPr>
        <w:t xml:space="preserve">yếu tố điều chỉnh đối với các </w:t>
      </w:r>
      <w:r w:rsidR="00340196" w:rsidRPr="00501EFE">
        <w:rPr>
          <w:rFonts w:asciiTheme="majorHAnsi" w:hAnsiTheme="majorHAnsi" w:cstheme="majorHAnsi"/>
          <w:color w:val="auto"/>
          <w:w w:val="100"/>
          <w:sz w:val="28"/>
          <w:szCs w:val="28"/>
        </w:rPr>
        <w:t>đầu vào</w:t>
      </w:r>
      <w:r w:rsidR="00E93413" w:rsidRPr="00501EFE">
        <w:rPr>
          <w:rFonts w:asciiTheme="majorHAnsi" w:hAnsiTheme="majorHAnsi" w:cstheme="majorHAnsi"/>
          <w:color w:val="auto"/>
          <w:w w:val="100"/>
          <w:sz w:val="28"/>
          <w:szCs w:val="28"/>
        </w:rPr>
        <w:t xml:space="preserve"> khác</w:t>
      </w:r>
      <w:r w:rsidR="00DB3F22" w:rsidRPr="00501EFE">
        <w:rPr>
          <w:rFonts w:asciiTheme="majorHAnsi" w:hAnsiTheme="majorHAnsi" w:cstheme="majorHAnsi"/>
          <w:color w:val="auto"/>
          <w:w w:val="100"/>
          <w:sz w:val="28"/>
          <w:szCs w:val="28"/>
        </w:rPr>
        <w:t xml:space="preserve"> liên quan đến hạn chế trong việc chuyển nhượng khoản mục đó</w:t>
      </w:r>
      <w:r w:rsidR="00E93413" w:rsidRPr="00501EFE">
        <w:rPr>
          <w:rFonts w:asciiTheme="majorHAnsi" w:hAnsiTheme="majorHAnsi" w:cstheme="majorHAnsi"/>
          <w:color w:val="auto"/>
          <w:w w:val="100"/>
          <w:sz w:val="28"/>
          <w:szCs w:val="28"/>
        </w:rPr>
        <w:t xml:space="preserve">. </w:t>
      </w:r>
      <w:proofErr w:type="gramStart"/>
      <w:r w:rsidR="00E93413" w:rsidRPr="00501EFE">
        <w:rPr>
          <w:rFonts w:asciiTheme="majorHAnsi" w:hAnsiTheme="majorHAnsi" w:cstheme="majorHAnsi"/>
          <w:color w:val="auto"/>
          <w:w w:val="100"/>
          <w:sz w:val="28"/>
          <w:szCs w:val="28"/>
        </w:rPr>
        <w:t xml:space="preserve">Ảnh hưởng của các hạn chế trong chuyển nhượng này được phản ánh </w:t>
      </w:r>
      <w:r w:rsidR="00DB3F22" w:rsidRPr="00501EFE">
        <w:rPr>
          <w:rFonts w:asciiTheme="majorHAnsi" w:hAnsiTheme="majorHAnsi" w:cstheme="majorHAnsi"/>
          <w:color w:val="auto"/>
          <w:w w:val="100"/>
          <w:sz w:val="28"/>
          <w:szCs w:val="28"/>
        </w:rPr>
        <w:t xml:space="preserve">một cách cụ thể hoặc ngầm định </w:t>
      </w:r>
      <w:r w:rsidR="00E93413" w:rsidRPr="00501EFE">
        <w:rPr>
          <w:rFonts w:asciiTheme="majorHAnsi" w:hAnsiTheme="majorHAnsi" w:cstheme="majorHAnsi"/>
          <w:color w:val="auto"/>
          <w:w w:val="100"/>
          <w:sz w:val="28"/>
          <w:szCs w:val="28"/>
        </w:rPr>
        <w:t xml:space="preserve">vào các </w:t>
      </w:r>
      <w:r w:rsidR="00340196" w:rsidRPr="00501EFE">
        <w:rPr>
          <w:rFonts w:asciiTheme="majorHAnsi" w:hAnsiTheme="majorHAnsi" w:cstheme="majorHAnsi"/>
          <w:color w:val="auto"/>
          <w:w w:val="100"/>
          <w:sz w:val="28"/>
          <w:szCs w:val="28"/>
        </w:rPr>
        <w:t>đầu vào</w:t>
      </w:r>
      <w:r w:rsidR="00E93413" w:rsidRPr="00501EFE">
        <w:rPr>
          <w:rFonts w:asciiTheme="majorHAnsi" w:hAnsiTheme="majorHAnsi" w:cstheme="majorHAnsi"/>
          <w:color w:val="auto"/>
          <w:w w:val="100"/>
          <w:sz w:val="28"/>
          <w:szCs w:val="28"/>
        </w:rPr>
        <w:t xml:space="preserve"> sử dụng trong quá trình xác định giá trị hợp lý của các công cụ nợ hoặc </w:t>
      </w:r>
      <w:r w:rsidR="00AD7015" w:rsidRPr="00501EFE">
        <w:rPr>
          <w:rFonts w:asciiTheme="majorHAnsi" w:hAnsiTheme="majorHAnsi" w:cstheme="majorHAnsi"/>
          <w:color w:val="auto"/>
          <w:w w:val="100"/>
          <w:sz w:val="28"/>
          <w:szCs w:val="28"/>
        </w:rPr>
        <w:t xml:space="preserve">công cụ </w:t>
      </w:r>
      <w:r w:rsidR="00E93413" w:rsidRPr="00501EFE">
        <w:rPr>
          <w:rFonts w:asciiTheme="majorHAnsi" w:hAnsiTheme="majorHAnsi" w:cstheme="majorHAnsi"/>
          <w:color w:val="auto"/>
          <w:w w:val="100"/>
          <w:sz w:val="28"/>
          <w:szCs w:val="28"/>
        </w:rPr>
        <w:t>vốn</w:t>
      </w:r>
      <w:r w:rsidR="00800041" w:rsidRPr="00501EFE">
        <w:rPr>
          <w:rFonts w:asciiTheme="majorHAnsi" w:hAnsiTheme="majorHAnsi" w:cstheme="majorHAnsi"/>
          <w:color w:val="auto"/>
          <w:w w:val="100"/>
          <w:sz w:val="28"/>
          <w:szCs w:val="28"/>
        </w:rPr>
        <w:t xml:space="preserve"> chủ sở hữu</w:t>
      </w:r>
      <w:r w:rsidR="00E93413" w:rsidRPr="00501EFE">
        <w:rPr>
          <w:rFonts w:asciiTheme="majorHAnsi" w:hAnsiTheme="majorHAnsi" w:cstheme="majorHAnsi"/>
          <w:color w:val="auto"/>
          <w:w w:val="100"/>
          <w:sz w:val="28"/>
          <w:szCs w:val="28"/>
        </w:rPr>
        <w:t xml:space="preserve"> này.</w:t>
      </w:r>
      <w:proofErr w:type="gramEnd"/>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46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93413" w:rsidRPr="00501EFE">
        <w:rPr>
          <w:rFonts w:asciiTheme="majorHAnsi" w:hAnsiTheme="majorHAnsi" w:cstheme="majorHAnsi"/>
          <w:color w:val="auto"/>
          <w:w w:val="100"/>
          <w:sz w:val="28"/>
          <w:szCs w:val="28"/>
        </w:rPr>
        <w:t>Ví</w:t>
      </w:r>
      <w:r w:rsidR="00182537" w:rsidRPr="00501EFE">
        <w:rPr>
          <w:rFonts w:asciiTheme="majorHAnsi" w:hAnsiTheme="majorHAnsi" w:cstheme="majorHAnsi"/>
          <w:color w:val="auto"/>
          <w:w w:val="100"/>
          <w:sz w:val="28"/>
          <w:szCs w:val="28"/>
        </w:rPr>
        <w:t xml:space="preserve"> dụ, tại ngày giao dịch, cả </w:t>
      </w:r>
      <w:r w:rsidR="00E93413" w:rsidRPr="00501EFE">
        <w:rPr>
          <w:rFonts w:asciiTheme="majorHAnsi" w:hAnsiTheme="majorHAnsi" w:cstheme="majorHAnsi"/>
          <w:color w:val="auto"/>
          <w:w w:val="100"/>
          <w:sz w:val="28"/>
          <w:szCs w:val="28"/>
        </w:rPr>
        <w:t xml:space="preserve">chủ nợ và bên nhận nợ xác nhận giá trị khoản nợ và đều </w:t>
      </w:r>
      <w:r w:rsidR="00182537" w:rsidRPr="00501EFE">
        <w:rPr>
          <w:rFonts w:asciiTheme="majorHAnsi" w:hAnsiTheme="majorHAnsi" w:cstheme="majorHAnsi"/>
          <w:color w:val="auto"/>
          <w:w w:val="100"/>
          <w:sz w:val="28"/>
          <w:szCs w:val="28"/>
        </w:rPr>
        <w:t>chấp nhận</w:t>
      </w:r>
      <w:r w:rsidR="00E93413" w:rsidRPr="00501EFE">
        <w:rPr>
          <w:rFonts w:asciiTheme="majorHAnsi" w:hAnsiTheme="majorHAnsi" w:cstheme="majorHAnsi"/>
          <w:color w:val="auto"/>
          <w:w w:val="100"/>
          <w:sz w:val="28"/>
          <w:szCs w:val="28"/>
        </w:rPr>
        <w:t xml:space="preserve"> nghĩa vụ nợ đó không được phép chuyển nhượng. </w:t>
      </w:r>
      <w:proofErr w:type="gramStart"/>
      <w:r w:rsidR="00182537" w:rsidRPr="00501EFE">
        <w:rPr>
          <w:rFonts w:asciiTheme="majorHAnsi" w:hAnsiTheme="majorHAnsi" w:cstheme="majorHAnsi"/>
          <w:color w:val="auto"/>
          <w:w w:val="100"/>
          <w:sz w:val="28"/>
          <w:szCs w:val="28"/>
        </w:rPr>
        <w:t>Và vì thế,</w:t>
      </w:r>
      <w:r w:rsidR="00E93413" w:rsidRPr="00501EFE">
        <w:rPr>
          <w:rFonts w:asciiTheme="majorHAnsi" w:hAnsiTheme="majorHAnsi" w:cstheme="majorHAnsi"/>
          <w:color w:val="auto"/>
          <w:w w:val="100"/>
          <w:sz w:val="28"/>
          <w:szCs w:val="28"/>
        </w:rPr>
        <w:t xml:space="preserve"> ảnh hưởng của việc hạn chế chuyển nhượng này đã được phản ánh trong giá </w:t>
      </w:r>
      <w:r w:rsidR="00FD5D15" w:rsidRPr="00501EFE">
        <w:rPr>
          <w:rFonts w:asciiTheme="majorHAnsi" w:hAnsiTheme="majorHAnsi" w:cstheme="majorHAnsi"/>
          <w:color w:val="auto"/>
          <w:w w:val="100"/>
          <w:sz w:val="28"/>
          <w:szCs w:val="28"/>
        </w:rPr>
        <w:t>trị</w:t>
      </w:r>
      <w:r w:rsidR="00E93413" w:rsidRPr="00501EFE">
        <w:rPr>
          <w:rFonts w:asciiTheme="majorHAnsi" w:hAnsiTheme="majorHAnsi" w:cstheme="majorHAnsi"/>
          <w:color w:val="auto"/>
          <w:w w:val="100"/>
          <w:sz w:val="28"/>
          <w:szCs w:val="28"/>
        </w:rPr>
        <w:t xml:space="preserve"> giao dịch mà không cần coi đó là một </w:t>
      </w:r>
      <w:r w:rsidR="00340196" w:rsidRPr="00501EFE">
        <w:rPr>
          <w:rFonts w:asciiTheme="majorHAnsi" w:hAnsiTheme="majorHAnsi" w:cstheme="majorHAnsi"/>
          <w:color w:val="auto"/>
          <w:w w:val="100"/>
          <w:sz w:val="28"/>
          <w:szCs w:val="28"/>
        </w:rPr>
        <w:t>đầu vào</w:t>
      </w:r>
      <w:r w:rsidR="00E93413" w:rsidRPr="00501EFE">
        <w:rPr>
          <w:rFonts w:asciiTheme="majorHAnsi" w:hAnsiTheme="majorHAnsi" w:cstheme="majorHAnsi"/>
          <w:color w:val="auto"/>
          <w:w w:val="100"/>
          <w:sz w:val="28"/>
          <w:szCs w:val="28"/>
        </w:rPr>
        <w:t xml:space="preserve"> riêng biệt hoặc yếu tố điều chỉnh đối với các </w:t>
      </w:r>
      <w:r w:rsidR="00340196" w:rsidRPr="00501EFE">
        <w:rPr>
          <w:rFonts w:asciiTheme="majorHAnsi" w:hAnsiTheme="majorHAnsi" w:cstheme="majorHAnsi"/>
          <w:color w:val="auto"/>
          <w:w w:val="100"/>
          <w:sz w:val="28"/>
          <w:szCs w:val="28"/>
        </w:rPr>
        <w:t>đầu vào</w:t>
      </w:r>
      <w:r w:rsidR="00E93413" w:rsidRPr="00501EFE">
        <w:rPr>
          <w:rFonts w:asciiTheme="majorHAnsi" w:hAnsiTheme="majorHAnsi" w:cstheme="majorHAnsi"/>
          <w:color w:val="auto"/>
          <w:w w:val="100"/>
          <w:sz w:val="28"/>
          <w:szCs w:val="28"/>
        </w:rPr>
        <w:t xml:space="preserve"> khác trong quá trình xác định giá trị của khoản nợ.</w:t>
      </w:r>
      <w:proofErr w:type="gramEnd"/>
      <w:r w:rsidR="00E93413" w:rsidRPr="00501EFE">
        <w:rPr>
          <w:rFonts w:asciiTheme="majorHAnsi" w:hAnsiTheme="majorHAnsi" w:cstheme="majorHAnsi"/>
          <w:color w:val="auto"/>
          <w:w w:val="100"/>
          <w:sz w:val="28"/>
          <w:szCs w:val="28"/>
        </w:rPr>
        <w:t xml:space="preserve"> Tương tự, ảnh hưởng của việc hạn chế chuyển nhượng này cũng không được coi là một </w:t>
      </w:r>
      <w:r w:rsidR="00340196" w:rsidRPr="00501EFE">
        <w:rPr>
          <w:rFonts w:asciiTheme="majorHAnsi" w:hAnsiTheme="majorHAnsi" w:cstheme="majorHAnsi"/>
          <w:color w:val="auto"/>
          <w:w w:val="100"/>
          <w:sz w:val="28"/>
          <w:szCs w:val="28"/>
        </w:rPr>
        <w:t>đầu vào</w:t>
      </w:r>
      <w:r w:rsidR="00E93413" w:rsidRPr="00501EFE">
        <w:rPr>
          <w:rFonts w:asciiTheme="majorHAnsi" w:hAnsiTheme="majorHAnsi" w:cstheme="majorHAnsi"/>
          <w:color w:val="auto"/>
          <w:w w:val="100"/>
          <w:sz w:val="28"/>
          <w:szCs w:val="28"/>
        </w:rPr>
        <w:t xml:space="preserve"> riêng biệt hoặc là yếu tố điều chỉnh đối với các </w:t>
      </w:r>
      <w:r w:rsidR="00340196" w:rsidRPr="00501EFE">
        <w:rPr>
          <w:rFonts w:asciiTheme="majorHAnsi" w:hAnsiTheme="majorHAnsi" w:cstheme="majorHAnsi"/>
          <w:color w:val="auto"/>
          <w:w w:val="100"/>
          <w:sz w:val="28"/>
          <w:szCs w:val="28"/>
        </w:rPr>
        <w:t>đầu vào</w:t>
      </w:r>
      <w:r w:rsidR="00E93413" w:rsidRPr="00501EFE">
        <w:rPr>
          <w:rFonts w:asciiTheme="majorHAnsi" w:hAnsiTheme="majorHAnsi" w:cstheme="majorHAnsi"/>
          <w:color w:val="auto"/>
          <w:w w:val="100"/>
          <w:sz w:val="28"/>
          <w:szCs w:val="28"/>
        </w:rPr>
        <w:t xml:space="preserve"> khác trong quá trình xác định giá trị hợp lý của khoản nợ</w:t>
      </w:r>
      <w:r w:rsidR="00182537" w:rsidRPr="00501EFE">
        <w:rPr>
          <w:rFonts w:asciiTheme="majorHAnsi" w:hAnsiTheme="majorHAnsi" w:cstheme="majorHAnsi"/>
          <w:color w:val="auto"/>
          <w:w w:val="100"/>
          <w:sz w:val="28"/>
          <w:szCs w:val="28"/>
        </w:rPr>
        <w:t xml:space="preserve"> tại các kỳ xác định giá trị tiếp </w:t>
      </w:r>
      <w:proofErr w:type="gramStart"/>
      <w:r w:rsidR="00182537" w:rsidRPr="00501EFE">
        <w:rPr>
          <w:rFonts w:asciiTheme="majorHAnsi" w:hAnsiTheme="majorHAnsi" w:cstheme="majorHAnsi"/>
          <w:color w:val="auto"/>
          <w:w w:val="100"/>
          <w:sz w:val="28"/>
          <w:szCs w:val="28"/>
        </w:rPr>
        <w:t>theo</w:t>
      </w:r>
      <w:proofErr w:type="gramEnd"/>
      <w:r w:rsidR="00E93413" w:rsidRPr="00501EFE">
        <w:rPr>
          <w:rFonts w:asciiTheme="majorHAnsi" w:hAnsiTheme="majorHAnsi" w:cstheme="majorHAnsi"/>
          <w:color w:val="auto"/>
          <w:w w:val="100"/>
          <w:sz w:val="28"/>
          <w:szCs w:val="28"/>
        </w:rPr>
        <w:t>.</w:t>
      </w:r>
    </w:p>
    <w:p w:rsidR="00E93413" w:rsidRPr="00501EFE" w:rsidRDefault="00DB3F22"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N</w:t>
      </w:r>
      <w:r w:rsidR="00E93413" w:rsidRPr="00501EFE">
        <w:rPr>
          <w:rFonts w:asciiTheme="majorHAnsi" w:hAnsiTheme="majorHAnsi" w:cstheme="majorHAnsi"/>
          <w:b/>
          <w:bCs/>
          <w:color w:val="auto"/>
          <w:w w:val="100"/>
          <w:sz w:val="28"/>
          <w:szCs w:val="28"/>
        </w:rPr>
        <w:t xml:space="preserve">ợ </w:t>
      </w:r>
      <w:r w:rsidRPr="00501EFE">
        <w:rPr>
          <w:rFonts w:asciiTheme="majorHAnsi" w:hAnsiTheme="majorHAnsi" w:cstheme="majorHAnsi"/>
          <w:b/>
          <w:bCs/>
          <w:color w:val="auto"/>
          <w:w w:val="100"/>
          <w:sz w:val="28"/>
          <w:szCs w:val="28"/>
        </w:rPr>
        <w:t xml:space="preserve">phải trả </w:t>
      </w:r>
      <w:r w:rsidR="00E93413" w:rsidRPr="00501EFE">
        <w:rPr>
          <w:rFonts w:asciiTheme="majorHAnsi" w:hAnsiTheme="majorHAnsi" w:cstheme="majorHAnsi"/>
          <w:b/>
          <w:bCs/>
          <w:color w:val="auto"/>
          <w:w w:val="100"/>
          <w:sz w:val="28"/>
          <w:szCs w:val="28"/>
        </w:rPr>
        <w:t xml:space="preserve">tài chính với đặc điểm không </w:t>
      </w:r>
      <w:r w:rsidR="00521D97" w:rsidRPr="00501EFE">
        <w:rPr>
          <w:rFonts w:asciiTheme="majorHAnsi" w:hAnsiTheme="majorHAnsi" w:cstheme="majorHAnsi"/>
          <w:b/>
          <w:bCs/>
          <w:color w:val="auto"/>
          <w:w w:val="100"/>
          <w:sz w:val="28"/>
          <w:szCs w:val="28"/>
        </w:rPr>
        <w:t>kỳ hạn</w:t>
      </w:r>
      <w:r w:rsidR="00E93413" w:rsidRPr="00501EFE">
        <w:rPr>
          <w:rFonts w:asciiTheme="majorHAnsi" w:hAnsiTheme="majorHAnsi" w:cstheme="majorHAnsi"/>
          <w:b/>
          <w:bCs/>
          <w:color w:val="auto"/>
          <w:w w:val="100"/>
          <w:sz w:val="28"/>
          <w:szCs w:val="28"/>
        </w:rPr>
        <w:t xml:space="preserve"> </w:t>
      </w:r>
    </w:p>
    <w:p w:rsidR="00E93413"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47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93413" w:rsidRPr="00501EFE">
        <w:rPr>
          <w:rFonts w:asciiTheme="majorHAnsi" w:hAnsiTheme="majorHAnsi" w:cstheme="majorHAnsi"/>
          <w:color w:val="auto"/>
          <w:w w:val="100"/>
          <w:sz w:val="28"/>
          <w:szCs w:val="28"/>
        </w:rPr>
        <w:t xml:space="preserve">Giá trị hợp lý của một khoản nợ </w:t>
      </w:r>
      <w:r w:rsidR="00DB3F22" w:rsidRPr="00501EFE">
        <w:rPr>
          <w:rFonts w:asciiTheme="majorHAnsi" w:hAnsiTheme="majorHAnsi" w:cstheme="majorHAnsi"/>
          <w:color w:val="auto"/>
          <w:w w:val="100"/>
          <w:sz w:val="28"/>
          <w:szCs w:val="28"/>
        </w:rPr>
        <w:t xml:space="preserve">phải trả </w:t>
      </w:r>
      <w:r w:rsidR="00E93413" w:rsidRPr="00501EFE">
        <w:rPr>
          <w:rFonts w:asciiTheme="majorHAnsi" w:hAnsiTheme="majorHAnsi" w:cstheme="majorHAnsi"/>
          <w:color w:val="auto"/>
          <w:w w:val="100"/>
          <w:sz w:val="28"/>
          <w:szCs w:val="28"/>
        </w:rPr>
        <w:t xml:space="preserve">tài chính với đặc điểm không </w:t>
      </w:r>
      <w:r w:rsidR="00521D97" w:rsidRPr="00501EFE">
        <w:rPr>
          <w:rFonts w:asciiTheme="majorHAnsi" w:hAnsiTheme="majorHAnsi" w:cstheme="majorHAnsi"/>
          <w:color w:val="auto"/>
          <w:w w:val="100"/>
          <w:sz w:val="28"/>
          <w:szCs w:val="28"/>
        </w:rPr>
        <w:t>kỳ hạn</w:t>
      </w:r>
      <w:r w:rsidR="00E93413" w:rsidRPr="00501EFE">
        <w:rPr>
          <w:rFonts w:asciiTheme="majorHAnsi" w:hAnsiTheme="majorHAnsi" w:cstheme="majorHAnsi"/>
          <w:color w:val="auto"/>
          <w:w w:val="100"/>
          <w:sz w:val="28"/>
          <w:szCs w:val="28"/>
        </w:rPr>
        <w:t xml:space="preserve"> (ví dụ như tiền gửi không kỳ hạn) tối thiểu phải bằng số tiền phải trả, </w:t>
      </w:r>
      <w:r w:rsidR="00E93413" w:rsidRPr="00501EFE">
        <w:rPr>
          <w:rFonts w:asciiTheme="majorHAnsi" w:hAnsiTheme="majorHAnsi" w:cstheme="majorHAnsi"/>
          <w:color w:val="auto"/>
          <w:w w:val="100"/>
          <w:sz w:val="28"/>
          <w:szCs w:val="28"/>
        </w:rPr>
        <w:lastRenderedPageBreak/>
        <w:t>được chiết khấu từ thời điểm đầu tiên mà số tiền đó có thể được yêu cầu thanh toán.</w:t>
      </w:r>
    </w:p>
    <w:p w:rsidR="00E93413" w:rsidRPr="00501EFE" w:rsidRDefault="00E93413"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 xml:space="preserve">Áp dụng đối với nhóm tài sản tài chính và nợ </w:t>
      </w:r>
      <w:r w:rsidR="00DB3F22" w:rsidRPr="00501EFE">
        <w:rPr>
          <w:rFonts w:asciiTheme="majorHAnsi" w:hAnsiTheme="majorHAnsi" w:cstheme="majorHAnsi"/>
          <w:b/>
          <w:bCs/>
          <w:color w:val="auto"/>
          <w:w w:val="100"/>
          <w:sz w:val="28"/>
          <w:szCs w:val="28"/>
        </w:rPr>
        <w:t xml:space="preserve">phải trả </w:t>
      </w:r>
      <w:r w:rsidRPr="00501EFE">
        <w:rPr>
          <w:rFonts w:asciiTheme="majorHAnsi" w:hAnsiTheme="majorHAnsi" w:cstheme="majorHAnsi"/>
          <w:b/>
          <w:bCs/>
          <w:color w:val="auto"/>
          <w:w w:val="100"/>
          <w:sz w:val="28"/>
          <w:szCs w:val="28"/>
        </w:rPr>
        <w:t>tài chính có trạng thái rủi ro thị trường hoặc rủi ro tín dụng có thể bù trừ cho nhau</w:t>
      </w:r>
    </w:p>
    <w:p w:rsidR="00111BDE" w:rsidRPr="00501EFE" w:rsidRDefault="00B337F1" w:rsidP="00D4112A">
      <w:pPr>
        <w:pStyle w:val="npara"/>
        <w:spacing w:before="120"/>
        <w:ind w:left="709" w:hanging="709"/>
        <w:rPr>
          <w:rFonts w:asciiTheme="majorHAnsi" w:hAnsiTheme="majorHAnsi" w:cstheme="majorHAnsi"/>
          <w:color w:val="auto"/>
          <w:spacing w:val="1"/>
          <w:w w:val="100"/>
          <w:sz w:val="28"/>
          <w:szCs w:val="28"/>
        </w:rPr>
      </w:pPr>
      <w:r w:rsidRPr="00501EFE">
        <w:rPr>
          <w:rFonts w:asciiTheme="majorHAnsi" w:hAnsiTheme="majorHAnsi" w:cstheme="majorHAnsi"/>
          <w:color w:val="auto"/>
          <w:w w:val="100"/>
          <w:sz w:val="28"/>
          <w:szCs w:val="28"/>
        </w:rPr>
        <w:t>48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F33753" w:rsidRPr="00501EFE">
        <w:rPr>
          <w:rFonts w:asciiTheme="majorHAnsi" w:hAnsiTheme="majorHAnsi" w:cstheme="majorHAnsi"/>
          <w:color w:val="auto"/>
          <w:w w:val="100"/>
          <w:sz w:val="28"/>
          <w:szCs w:val="28"/>
        </w:rPr>
        <w:t xml:space="preserve"> nắm giữ </w:t>
      </w:r>
      <w:r w:rsidR="00111BDE" w:rsidRPr="00501EFE">
        <w:rPr>
          <w:rFonts w:asciiTheme="majorHAnsi" w:hAnsiTheme="majorHAnsi" w:cstheme="majorHAnsi"/>
          <w:color w:val="auto"/>
          <w:spacing w:val="1"/>
          <w:w w:val="100"/>
          <w:sz w:val="28"/>
          <w:szCs w:val="28"/>
        </w:rPr>
        <w:t xml:space="preserve">nhóm các tài sản và nợ </w:t>
      </w:r>
      <w:r w:rsidR="00071177" w:rsidRPr="00501EFE">
        <w:rPr>
          <w:rFonts w:asciiTheme="majorHAnsi" w:hAnsiTheme="majorHAnsi" w:cstheme="majorHAnsi"/>
          <w:color w:val="auto"/>
          <w:spacing w:val="1"/>
          <w:w w:val="100"/>
          <w:sz w:val="28"/>
          <w:szCs w:val="28"/>
        </w:rPr>
        <w:t xml:space="preserve">phải trả </w:t>
      </w:r>
      <w:r w:rsidR="00111BDE" w:rsidRPr="00501EFE">
        <w:rPr>
          <w:rFonts w:asciiTheme="majorHAnsi" w:hAnsiTheme="majorHAnsi" w:cstheme="majorHAnsi"/>
          <w:color w:val="auto"/>
          <w:spacing w:val="1"/>
          <w:w w:val="100"/>
          <w:sz w:val="28"/>
          <w:szCs w:val="28"/>
        </w:rPr>
        <w:t>tài chính cùng chịu rủi ro thị trường (như định nghĩa ở IFRS 7) và rủi ro tín dụng (như định nghĩa ở IFRS 7) đối với mỗi bên</w:t>
      </w:r>
      <w:r w:rsidR="00F33753" w:rsidRPr="00501EFE">
        <w:rPr>
          <w:rFonts w:asciiTheme="majorHAnsi" w:hAnsiTheme="majorHAnsi" w:cstheme="majorHAnsi"/>
          <w:color w:val="auto"/>
          <w:spacing w:val="1"/>
          <w:w w:val="100"/>
          <w:sz w:val="28"/>
          <w:szCs w:val="28"/>
        </w:rPr>
        <w:t xml:space="preserve">. Nếu </w:t>
      </w:r>
      <w:r w:rsidR="00246D54" w:rsidRPr="00501EFE">
        <w:rPr>
          <w:rFonts w:asciiTheme="majorHAnsi" w:hAnsiTheme="majorHAnsi" w:cstheme="majorHAnsi"/>
          <w:color w:val="auto"/>
          <w:spacing w:val="1"/>
          <w:w w:val="100"/>
          <w:sz w:val="28"/>
          <w:szCs w:val="28"/>
        </w:rPr>
        <w:t>đơn vị</w:t>
      </w:r>
      <w:r w:rsidR="00F33753" w:rsidRPr="00501EFE">
        <w:rPr>
          <w:rFonts w:asciiTheme="majorHAnsi" w:hAnsiTheme="majorHAnsi" w:cstheme="majorHAnsi"/>
          <w:color w:val="auto"/>
          <w:spacing w:val="1"/>
          <w:w w:val="100"/>
          <w:sz w:val="28"/>
          <w:szCs w:val="28"/>
        </w:rPr>
        <w:t xml:space="preserve"> quản lý nhóm tài sản và nợ</w:t>
      </w:r>
      <w:r w:rsidR="00071177" w:rsidRPr="00501EFE">
        <w:rPr>
          <w:rFonts w:asciiTheme="majorHAnsi" w:hAnsiTheme="majorHAnsi" w:cstheme="majorHAnsi"/>
          <w:color w:val="auto"/>
          <w:spacing w:val="1"/>
          <w:w w:val="100"/>
          <w:sz w:val="28"/>
          <w:szCs w:val="28"/>
        </w:rPr>
        <w:t xml:space="preserve"> phải trả</w:t>
      </w:r>
      <w:r w:rsidR="00F33753" w:rsidRPr="00501EFE">
        <w:rPr>
          <w:rFonts w:asciiTheme="majorHAnsi" w:hAnsiTheme="majorHAnsi" w:cstheme="majorHAnsi"/>
          <w:color w:val="auto"/>
          <w:spacing w:val="1"/>
          <w:w w:val="100"/>
          <w:sz w:val="28"/>
          <w:szCs w:val="28"/>
        </w:rPr>
        <w:t xml:space="preserve"> tài chính này trên cơ sở rủi ro </w:t>
      </w:r>
      <w:r w:rsidR="0066238C" w:rsidRPr="00501EFE">
        <w:rPr>
          <w:rFonts w:asciiTheme="majorHAnsi" w:hAnsiTheme="majorHAnsi" w:cstheme="majorHAnsi"/>
          <w:color w:val="auto"/>
          <w:spacing w:val="1"/>
          <w:w w:val="100"/>
          <w:sz w:val="28"/>
          <w:szCs w:val="28"/>
        </w:rPr>
        <w:t>thị trường thu</w:t>
      </w:r>
      <w:r w:rsidR="00FD0109" w:rsidRPr="00501EFE">
        <w:rPr>
          <w:rFonts w:asciiTheme="majorHAnsi" w:hAnsiTheme="majorHAnsi" w:cstheme="majorHAnsi"/>
          <w:color w:val="auto"/>
          <w:spacing w:val="1"/>
          <w:w w:val="100"/>
          <w:sz w:val="28"/>
          <w:szCs w:val="28"/>
        </w:rPr>
        <w:t>ầ</w:t>
      </w:r>
      <w:r w:rsidR="0066238C" w:rsidRPr="00501EFE">
        <w:rPr>
          <w:rFonts w:asciiTheme="majorHAnsi" w:hAnsiTheme="majorHAnsi" w:cstheme="majorHAnsi"/>
          <w:color w:val="auto"/>
          <w:spacing w:val="1"/>
          <w:w w:val="100"/>
          <w:sz w:val="28"/>
          <w:szCs w:val="28"/>
        </w:rPr>
        <w:t xml:space="preserve">n hoặc rủi ro tín dụng </w:t>
      </w:r>
      <w:r w:rsidR="00F33753" w:rsidRPr="00501EFE">
        <w:rPr>
          <w:rFonts w:asciiTheme="majorHAnsi" w:hAnsiTheme="majorHAnsi" w:cstheme="majorHAnsi"/>
          <w:color w:val="auto"/>
          <w:spacing w:val="1"/>
          <w:w w:val="100"/>
          <w:sz w:val="28"/>
          <w:szCs w:val="28"/>
        </w:rPr>
        <w:t>thuần, c</w:t>
      </w:r>
      <w:r w:rsidR="00111BDE" w:rsidRPr="00501EFE">
        <w:rPr>
          <w:rFonts w:asciiTheme="majorHAnsi" w:hAnsiTheme="majorHAnsi" w:cstheme="majorHAnsi"/>
          <w:color w:val="auto"/>
          <w:spacing w:val="1"/>
          <w:w w:val="100"/>
          <w:sz w:val="28"/>
          <w:szCs w:val="28"/>
        </w:rPr>
        <w:t xml:space="preserve">huẩn mực này cho phép áp dụng ngoại lệ trong việc xác định giá trị hợp lý của nhóm tài sản và nợ </w:t>
      </w:r>
      <w:r w:rsidR="00071177" w:rsidRPr="00501EFE">
        <w:rPr>
          <w:rFonts w:asciiTheme="majorHAnsi" w:hAnsiTheme="majorHAnsi" w:cstheme="majorHAnsi"/>
          <w:color w:val="auto"/>
          <w:spacing w:val="1"/>
          <w:w w:val="100"/>
          <w:sz w:val="28"/>
          <w:szCs w:val="28"/>
        </w:rPr>
        <w:t xml:space="preserve">phải trả </w:t>
      </w:r>
      <w:r w:rsidR="00111BDE" w:rsidRPr="00501EFE">
        <w:rPr>
          <w:rFonts w:asciiTheme="majorHAnsi" w:hAnsiTheme="majorHAnsi" w:cstheme="majorHAnsi"/>
          <w:color w:val="auto"/>
          <w:spacing w:val="1"/>
          <w:w w:val="100"/>
          <w:sz w:val="28"/>
          <w:szCs w:val="28"/>
        </w:rPr>
        <w:t xml:space="preserve">tài chính này. </w:t>
      </w:r>
      <w:r w:rsidR="00F33753" w:rsidRPr="00501EFE">
        <w:rPr>
          <w:rFonts w:asciiTheme="majorHAnsi" w:hAnsiTheme="majorHAnsi" w:cstheme="majorHAnsi"/>
          <w:color w:val="auto"/>
          <w:spacing w:val="1"/>
          <w:w w:val="100"/>
          <w:sz w:val="28"/>
          <w:szCs w:val="28"/>
        </w:rPr>
        <w:t xml:space="preserve">Ngoại lệ này cho phép </w:t>
      </w:r>
      <w:r w:rsidR="00246D54" w:rsidRPr="00501EFE">
        <w:rPr>
          <w:rFonts w:asciiTheme="majorHAnsi" w:hAnsiTheme="majorHAnsi" w:cstheme="majorHAnsi"/>
          <w:color w:val="auto"/>
          <w:spacing w:val="1"/>
          <w:w w:val="100"/>
          <w:sz w:val="28"/>
          <w:szCs w:val="28"/>
        </w:rPr>
        <w:t>đơn vị</w:t>
      </w:r>
      <w:r w:rsidR="00F33753" w:rsidRPr="00501EFE">
        <w:rPr>
          <w:rFonts w:asciiTheme="majorHAnsi" w:hAnsiTheme="majorHAnsi" w:cstheme="majorHAnsi"/>
          <w:color w:val="auto"/>
          <w:spacing w:val="1"/>
          <w:w w:val="100"/>
          <w:sz w:val="28"/>
          <w:szCs w:val="28"/>
        </w:rPr>
        <w:t xml:space="preserve"> xác định </w:t>
      </w:r>
      <w:r w:rsidR="00111BDE" w:rsidRPr="00501EFE">
        <w:rPr>
          <w:rFonts w:asciiTheme="majorHAnsi" w:hAnsiTheme="majorHAnsi" w:cstheme="majorHAnsi"/>
          <w:color w:val="auto"/>
          <w:spacing w:val="1"/>
          <w:w w:val="100"/>
          <w:sz w:val="28"/>
          <w:szCs w:val="28"/>
        </w:rPr>
        <w:t xml:space="preserve">giá trị hợp lý của nhóm tài sản và nợ </w:t>
      </w:r>
      <w:r w:rsidR="00071177" w:rsidRPr="00501EFE">
        <w:rPr>
          <w:rFonts w:asciiTheme="majorHAnsi" w:hAnsiTheme="majorHAnsi" w:cstheme="majorHAnsi"/>
          <w:color w:val="auto"/>
          <w:spacing w:val="1"/>
          <w:w w:val="100"/>
          <w:sz w:val="28"/>
          <w:szCs w:val="28"/>
        </w:rPr>
        <w:t xml:space="preserve">phải trả </w:t>
      </w:r>
      <w:r w:rsidR="00111BDE" w:rsidRPr="00501EFE">
        <w:rPr>
          <w:rFonts w:asciiTheme="majorHAnsi" w:hAnsiTheme="majorHAnsi" w:cstheme="majorHAnsi"/>
          <w:color w:val="auto"/>
          <w:spacing w:val="1"/>
          <w:w w:val="100"/>
          <w:sz w:val="28"/>
          <w:szCs w:val="28"/>
        </w:rPr>
        <w:t>tài chính này theo giá trị có thể nhận được khi bán (</w:t>
      </w:r>
      <w:r w:rsidR="00F33753" w:rsidRPr="00501EFE">
        <w:rPr>
          <w:rFonts w:asciiTheme="majorHAnsi" w:hAnsiTheme="majorHAnsi" w:cstheme="majorHAnsi"/>
          <w:color w:val="auto"/>
          <w:spacing w:val="1"/>
          <w:w w:val="100"/>
          <w:sz w:val="28"/>
          <w:szCs w:val="28"/>
        </w:rPr>
        <w:t>g</w:t>
      </w:r>
      <w:r w:rsidR="00111BDE" w:rsidRPr="00501EFE">
        <w:rPr>
          <w:rFonts w:asciiTheme="majorHAnsi" w:hAnsiTheme="majorHAnsi" w:cstheme="majorHAnsi"/>
          <w:color w:val="auto"/>
          <w:spacing w:val="1"/>
          <w:w w:val="100"/>
          <w:sz w:val="28"/>
          <w:szCs w:val="28"/>
        </w:rPr>
        <w:t xml:space="preserve">iá trị rủi ro của một tài sản) hoặc phải trả khi chuyển nhượng (giá trị rủi ro của một khoản nợ) giá trị thuần của nhóm tài sản và nợ </w:t>
      </w:r>
      <w:r w:rsidR="00071177" w:rsidRPr="00501EFE">
        <w:rPr>
          <w:rFonts w:asciiTheme="majorHAnsi" w:hAnsiTheme="majorHAnsi" w:cstheme="majorHAnsi"/>
          <w:color w:val="auto"/>
          <w:spacing w:val="1"/>
          <w:w w:val="100"/>
          <w:sz w:val="28"/>
          <w:szCs w:val="28"/>
        </w:rPr>
        <w:t xml:space="preserve">phải trả </w:t>
      </w:r>
      <w:r w:rsidR="00111BDE" w:rsidRPr="00501EFE">
        <w:rPr>
          <w:rFonts w:asciiTheme="majorHAnsi" w:hAnsiTheme="majorHAnsi" w:cstheme="majorHAnsi"/>
          <w:color w:val="auto"/>
          <w:spacing w:val="1"/>
          <w:w w:val="100"/>
          <w:sz w:val="28"/>
          <w:szCs w:val="28"/>
        </w:rPr>
        <w:t xml:space="preserve">tài chính trong một giao dịch thị trường có tổ chức giữa các bên tham gia thị trường tại ngày định giá và trong điều kiện thị trường hiện tại. </w:t>
      </w:r>
      <w:proofErr w:type="gramStart"/>
      <w:r w:rsidR="00111BDE" w:rsidRPr="00501EFE">
        <w:rPr>
          <w:rFonts w:asciiTheme="majorHAnsi" w:hAnsiTheme="majorHAnsi" w:cstheme="majorHAnsi"/>
          <w:color w:val="auto"/>
          <w:spacing w:val="1"/>
          <w:w w:val="100"/>
          <w:sz w:val="28"/>
          <w:szCs w:val="28"/>
        </w:rPr>
        <w:t xml:space="preserve">Theo đó, </w:t>
      </w:r>
      <w:r w:rsidR="00246D54" w:rsidRPr="00501EFE">
        <w:rPr>
          <w:rFonts w:asciiTheme="majorHAnsi" w:hAnsiTheme="majorHAnsi" w:cstheme="majorHAnsi"/>
          <w:color w:val="auto"/>
          <w:spacing w:val="1"/>
          <w:w w:val="100"/>
          <w:sz w:val="28"/>
          <w:szCs w:val="28"/>
        </w:rPr>
        <w:t>đơn vị</w:t>
      </w:r>
      <w:r w:rsidR="00A931E8" w:rsidRPr="00501EFE">
        <w:rPr>
          <w:rFonts w:asciiTheme="majorHAnsi" w:hAnsiTheme="majorHAnsi" w:cstheme="majorHAnsi"/>
          <w:color w:val="auto"/>
          <w:spacing w:val="1"/>
          <w:w w:val="100"/>
          <w:sz w:val="28"/>
          <w:szCs w:val="28"/>
        </w:rPr>
        <w:t xml:space="preserve"> xác định </w:t>
      </w:r>
      <w:r w:rsidR="00111BDE" w:rsidRPr="00501EFE">
        <w:rPr>
          <w:rFonts w:asciiTheme="majorHAnsi" w:hAnsiTheme="majorHAnsi" w:cstheme="majorHAnsi"/>
          <w:color w:val="auto"/>
          <w:spacing w:val="1"/>
          <w:w w:val="100"/>
          <w:sz w:val="28"/>
          <w:szCs w:val="28"/>
        </w:rPr>
        <w:t>giá trị hợp lý củ</w:t>
      </w:r>
      <w:r w:rsidR="00AA0B30" w:rsidRPr="00501EFE">
        <w:rPr>
          <w:rFonts w:asciiTheme="majorHAnsi" w:hAnsiTheme="majorHAnsi" w:cstheme="majorHAnsi"/>
          <w:color w:val="auto"/>
          <w:spacing w:val="1"/>
          <w:w w:val="100"/>
          <w:sz w:val="28"/>
          <w:szCs w:val="28"/>
        </w:rPr>
        <w:t>a nhóm tài sản tài chính và nợ</w:t>
      </w:r>
      <w:r w:rsidR="00111BDE" w:rsidRPr="00501EFE">
        <w:rPr>
          <w:rFonts w:asciiTheme="majorHAnsi" w:hAnsiTheme="majorHAnsi" w:cstheme="majorHAnsi"/>
          <w:color w:val="auto"/>
          <w:spacing w:val="1"/>
          <w:w w:val="100"/>
          <w:sz w:val="28"/>
          <w:szCs w:val="28"/>
        </w:rPr>
        <w:t xml:space="preserve"> </w:t>
      </w:r>
      <w:r w:rsidR="00071177" w:rsidRPr="00501EFE">
        <w:rPr>
          <w:rFonts w:asciiTheme="majorHAnsi" w:hAnsiTheme="majorHAnsi" w:cstheme="majorHAnsi"/>
          <w:color w:val="auto"/>
          <w:spacing w:val="1"/>
          <w:w w:val="100"/>
          <w:sz w:val="28"/>
          <w:szCs w:val="28"/>
        </w:rPr>
        <w:t xml:space="preserve">phải trả </w:t>
      </w:r>
      <w:r w:rsidR="00111BDE" w:rsidRPr="00501EFE">
        <w:rPr>
          <w:rFonts w:asciiTheme="majorHAnsi" w:hAnsiTheme="majorHAnsi" w:cstheme="majorHAnsi"/>
          <w:color w:val="auto"/>
          <w:spacing w:val="1"/>
          <w:w w:val="100"/>
          <w:sz w:val="28"/>
          <w:szCs w:val="28"/>
        </w:rPr>
        <w:t xml:space="preserve">tài chính phù hợp với cách thức các bên tham gia thị trường xác định giá trị cho mức rủi ro thuần của chúng tại ngày </w:t>
      </w:r>
      <w:r w:rsidR="00A931E8" w:rsidRPr="00501EFE">
        <w:rPr>
          <w:rFonts w:asciiTheme="majorHAnsi" w:hAnsiTheme="majorHAnsi" w:cstheme="majorHAnsi"/>
          <w:color w:val="auto"/>
          <w:spacing w:val="1"/>
          <w:w w:val="100"/>
          <w:sz w:val="28"/>
          <w:szCs w:val="28"/>
        </w:rPr>
        <w:t>xác định giá trị</w:t>
      </w:r>
      <w:r w:rsidR="00111BDE" w:rsidRPr="00501EFE">
        <w:rPr>
          <w:rFonts w:asciiTheme="majorHAnsi" w:hAnsiTheme="majorHAnsi" w:cstheme="majorHAnsi"/>
          <w:color w:val="auto"/>
          <w:spacing w:val="1"/>
          <w:w w:val="100"/>
          <w:sz w:val="28"/>
          <w:szCs w:val="28"/>
        </w:rPr>
        <w:t>.</w:t>
      </w:r>
      <w:proofErr w:type="gramEnd"/>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49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E50802" w:rsidRPr="00501EFE">
        <w:rPr>
          <w:rFonts w:asciiTheme="majorHAnsi" w:hAnsiTheme="majorHAnsi" w:cstheme="majorHAnsi"/>
          <w:color w:val="auto"/>
          <w:w w:val="100"/>
          <w:sz w:val="28"/>
          <w:szCs w:val="28"/>
        </w:rPr>
        <w:t xml:space="preserve"> được phép áp dụng n</w:t>
      </w:r>
      <w:r w:rsidR="0015252C" w:rsidRPr="00501EFE">
        <w:rPr>
          <w:rFonts w:asciiTheme="majorHAnsi" w:hAnsiTheme="majorHAnsi" w:cstheme="majorHAnsi"/>
          <w:color w:val="auto"/>
          <w:w w:val="100"/>
          <w:sz w:val="28"/>
          <w:szCs w:val="28"/>
        </w:rPr>
        <w:t xml:space="preserve">goại lệ tại đoạn 48 </w:t>
      </w:r>
      <w:r w:rsidR="00E50802" w:rsidRPr="00501EFE">
        <w:rPr>
          <w:rFonts w:asciiTheme="majorHAnsi" w:hAnsiTheme="majorHAnsi" w:cstheme="majorHAnsi"/>
          <w:color w:val="auto"/>
          <w:w w:val="100"/>
          <w:sz w:val="28"/>
          <w:szCs w:val="28"/>
        </w:rPr>
        <w:t>chỉ khi đáp ứng</w:t>
      </w:r>
      <w:r w:rsidR="0015252C" w:rsidRPr="00501EFE">
        <w:rPr>
          <w:rFonts w:asciiTheme="majorHAnsi" w:hAnsiTheme="majorHAnsi" w:cstheme="majorHAnsi"/>
          <w:color w:val="auto"/>
          <w:w w:val="100"/>
          <w:sz w:val="28"/>
          <w:szCs w:val="28"/>
        </w:rPr>
        <w:t xml:space="preserve"> tất cả các điều kiện dưới đây:</w:t>
      </w:r>
    </w:p>
    <w:p w:rsidR="0015252C" w:rsidRPr="00501EFE" w:rsidRDefault="0015252C" w:rsidP="00924FC1">
      <w:pPr>
        <w:pStyle w:val="loweralphalevel1"/>
        <w:numPr>
          <w:ilvl w:val="0"/>
          <w:numId w:val="3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nhóm tài sản tài chính và nợ tài chính phải được quản lý t</w:t>
      </w:r>
      <w:r w:rsidR="00111BDE" w:rsidRPr="00501EFE">
        <w:rPr>
          <w:rFonts w:asciiTheme="majorHAnsi" w:hAnsiTheme="majorHAnsi" w:cstheme="majorHAnsi"/>
          <w:color w:val="auto"/>
          <w:w w:val="100"/>
          <w:sz w:val="28"/>
          <w:szCs w:val="28"/>
        </w:rPr>
        <w:t>rên cơ sở rủi ro thị trường thuần hoặc rủi ro tín dụng thuần</w:t>
      </w:r>
      <w:r w:rsidRPr="00501EFE">
        <w:rPr>
          <w:rFonts w:asciiTheme="majorHAnsi" w:hAnsiTheme="majorHAnsi" w:cstheme="majorHAnsi"/>
          <w:color w:val="auto"/>
          <w:w w:val="100"/>
          <w:sz w:val="28"/>
          <w:szCs w:val="28"/>
        </w:rPr>
        <w:t xml:space="preserve"> của từng đối tác cụ thể</w:t>
      </w:r>
      <w:r w:rsidR="00F22679" w:rsidRPr="00501EFE">
        <w:rPr>
          <w:rFonts w:asciiTheme="majorHAnsi" w:hAnsiTheme="majorHAnsi" w:cstheme="majorHAnsi"/>
          <w:color w:val="auto"/>
          <w:w w:val="100"/>
          <w:sz w:val="28"/>
          <w:szCs w:val="28"/>
        </w:rPr>
        <w:t xml:space="preserve"> và </w:t>
      </w:r>
      <w:r w:rsidRPr="00501EFE">
        <w:rPr>
          <w:rFonts w:asciiTheme="majorHAnsi" w:hAnsiTheme="majorHAnsi" w:cstheme="majorHAnsi"/>
          <w:color w:val="auto"/>
          <w:w w:val="100"/>
          <w:sz w:val="28"/>
          <w:szCs w:val="28"/>
        </w:rPr>
        <w:t>phải được cụ thể hóa trong các văn bản quản trị rủi ro hoặc chiến lược đầu tư;</w:t>
      </w:r>
    </w:p>
    <w:p w:rsidR="0015252C" w:rsidRPr="00501EFE" w:rsidRDefault="00F22679" w:rsidP="00924FC1">
      <w:pPr>
        <w:pStyle w:val="loweralphalevel1"/>
        <w:numPr>
          <w:ilvl w:val="0"/>
          <w:numId w:val="3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cung cấp </w:t>
      </w:r>
      <w:r w:rsidR="0015252C" w:rsidRPr="00501EFE">
        <w:rPr>
          <w:rFonts w:asciiTheme="majorHAnsi" w:hAnsiTheme="majorHAnsi" w:cstheme="majorHAnsi"/>
          <w:color w:val="auto"/>
          <w:w w:val="100"/>
          <w:sz w:val="28"/>
          <w:szCs w:val="28"/>
        </w:rPr>
        <w:t xml:space="preserve">thông tin quản lý nhóm tài sản và nợ tài chính trên cơ sở rủi ro thuần </w:t>
      </w:r>
      <w:r w:rsidRPr="00501EFE">
        <w:rPr>
          <w:rFonts w:asciiTheme="majorHAnsi" w:hAnsiTheme="majorHAnsi" w:cstheme="majorHAnsi"/>
          <w:color w:val="auto"/>
          <w:w w:val="100"/>
          <w:sz w:val="28"/>
          <w:szCs w:val="28"/>
        </w:rPr>
        <w:t>tới</w:t>
      </w:r>
      <w:r w:rsidR="0015252C" w:rsidRPr="00501EFE">
        <w:rPr>
          <w:rFonts w:asciiTheme="majorHAnsi" w:hAnsiTheme="majorHAnsi" w:cstheme="majorHAnsi"/>
          <w:color w:val="auto"/>
          <w:w w:val="100"/>
          <w:sz w:val="28"/>
          <w:szCs w:val="28"/>
        </w:rPr>
        <w:t xml:space="preserve"> </w:t>
      </w:r>
      <w:r w:rsidR="00BD5992" w:rsidRPr="00501EFE">
        <w:rPr>
          <w:rFonts w:asciiTheme="majorHAnsi" w:hAnsiTheme="majorHAnsi" w:cstheme="majorHAnsi"/>
          <w:color w:val="auto"/>
          <w:w w:val="100"/>
          <w:sz w:val="28"/>
          <w:szCs w:val="28"/>
        </w:rPr>
        <w:t xml:space="preserve">nhân sự quản lý </w:t>
      </w:r>
      <w:r w:rsidR="0015252C" w:rsidRPr="00501EFE">
        <w:rPr>
          <w:rFonts w:asciiTheme="majorHAnsi" w:hAnsiTheme="majorHAnsi" w:cstheme="majorHAnsi"/>
          <w:color w:val="auto"/>
          <w:w w:val="100"/>
          <w:sz w:val="28"/>
          <w:szCs w:val="28"/>
        </w:rPr>
        <w:t xml:space="preserve">chủ chốt của </w:t>
      </w:r>
      <w:r w:rsidR="00246D54" w:rsidRPr="00501EFE">
        <w:rPr>
          <w:rFonts w:asciiTheme="majorHAnsi" w:hAnsiTheme="majorHAnsi" w:cstheme="majorHAnsi"/>
          <w:color w:val="auto"/>
          <w:w w:val="100"/>
          <w:sz w:val="28"/>
          <w:szCs w:val="28"/>
        </w:rPr>
        <w:t>đơn vị</w:t>
      </w:r>
      <w:r w:rsidR="0015252C" w:rsidRPr="00501EFE">
        <w:rPr>
          <w:rFonts w:asciiTheme="majorHAnsi" w:hAnsiTheme="majorHAnsi" w:cstheme="majorHAnsi"/>
          <w:color w:val="auto"/>
          <w:w w:val="100"/>
          <w:sz w:val="28"/>
          <w:szCs w:val="28"/>
        </w:rPr>
        <w:t xml:space="preserve">, như được định nghĩa trong IAS 24 </w:t>
      </w:r>
      <w:r w:rsidR="0015252C" w:rsidRPr="00501EFE">
        <w:rPr>
          <w:rFonts w:asciiTheme="majorHAnsi" w:hAnsiTheme="majorHAnsi" w:cstheme="majorHAnsi"/>
          <w:i/>
          <w:color w:val="auto"/>
          <w:w w:val="100"/>
          <w:sz w:val="28"/>
          <w:szCs w:val="28"/>
        </w:rPr>
        <w:t>Thuyết minh về bên liên quan</w:t>
      </w:r>
      <w:r w:rsidR="0015252C" w:rsidRPr="00501EFE">
        <w:rPr>
          <w:rFonts w:asciiTheme="majorHAnsi" w:hAnsiTheme="majorHAnsi" w:cstheme="majorHAnsi"/>
          <w:color w:val="auto"/>
          <w:w w:val="100"/>
          <w:sz w:val="28"/>
          <w:szCs w:val="28"/>
        </w:rPr>
        <w:t>; và</w:t>
      </w:r>
    </w:p>
    <w:p w:rsidR="0015252C" w:rsidRPr="00501EFE" w:rsidRDefault="004D5933" w:rsidP="00924FC1">
      <w:pPr>
        <w:pStyle w:val="npara"/>
        <w:numPr>
          <w:ilvl w:val="0"/>
          <w:numId w:val="34"/>
        </w:numPr>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được</w:t>
      </w:r>
      <w:proofErr w:type="gramEnd"/>
      <w:r w:rsidRPr="00501EFE">
        <w:rPr>
          <w:rFonts w:asciiTheme="majorHAnsi" w:hAnsiTheme="majorHAnsi" w:cstheme="majorHAnsi"/>
          <w:color w:val="auto"/>
          <w:w w:val="100"/>
          <w:sz w:val="28"/>
          <w:szCs w:val="28"/>
        </w:rPr>
        <w:t xml:space="preserve"> phép hoặc được yêu cầu trình bày </w:t>
      </w:r>
      <w:r w:rsidR="0015252C" w:rsidRPr="00501EFE">
        <w:rPr>
          <w:rFonts w:asciiTheme="majorHAnsi" w:hAnsiTheme="majorHAnsi" w:cstheme="majorHAnsi"/>
          <w:color w:val="auto"/>
          <w:w w:val="100"/>
          <w:sz w:val="28"/>
          <w:szCs w:val="28"/>
        </w:rPr>
        <w:t xml:space="preserve">các tài sản tài chính và nợ </w:t>
      </w:r>
      <w:r w:rsidR="00071177" w:rsidRPr="00501EFE">
        <w:rPr>
          <w:rFonts w:asciiTheme="majorHAnsi" w:hAnsiTheme="majorHAnsi" w:cstheme="majorHAnsi"/>
          <w:color w:val="auto"/>
          <w:w w:val="100"/>
          <w:sz w:val="28"/>
          <w:szCs w:val="28"/>
        </w:rPr>
        <w:t xml:space="preserve">phải trả </w:t>
      </w:r>
      <w:r w:rsidR="0015252C" w:rsidRPr="00501EFE">
        <w:rPr>
          <w:rFonts w:asciiTheme="majorHAnsi" w:hAnsiTheme="majorHAnsi" w:cstheme="majorHAnsi"/>
          <w:color w:val="auto"/>
          <w:w w:val="100"/>
          <w:sz w:val="28"/>
          <w:szCs w:val="28"/>
        </w:rPr>
        <w:t xml:space="preserve">tài chính này theo giá trị hợp lý trên </w:t>
      </w:r>
      <w:r w:rsidR="000C2687" w:rsidRPr="00501EFE">
        <w:rPr>
          <w:rFonts w:asciiTheme="majorHAnsi" w:hAnsiTheme="majorHAnsi" w:cstheme="majorHAnsi"/>
          <w:color w:val="auto"/>
          <w:w w:val="100"/>
          <w:sz w:val="28"/>
          <w:szCs w:val="28"/>
        </w:rPr>
        <w:t>báo cáo tình hình tài chính</w:t>
      </w:r>
      <w:r w:rsidR="00381877" w:rsidRPr="00501EFE">
        <w:rPr>
          <w:rFonts w:asciiTheme="majorHAnsi" w:hAnsiTheme="majorHAnsi" w:cstheme="majorHAnsi"/>
          <w:color w:val="auto"/>
          <w:w w:val="100"/>
          <w:sz w:val="28"/>
          <w:szCs w:val="28"/>
        </w:rPr>
        <w:t xml:space="preserve"> </w:t>
      </w:r>
      <w:r w:rsidR="0015252C" w:rsidRPr="00501EFE">
        <w:rPr>
          <w:rFonts w:asciiTheme="majorHAnsi" w:hAnsiTheme="majorHAnsi" w:cstheme="majorHAnsi"/>
          <w:color w:val="auto"/>
          <w:w w:val="100"/>
          <w:sz w:val="28"/>
          <w:szCs w:val="28"/>
        </w:rPr>
        <w:t>vào cuối mỗi kỳ kế toán.</w:t>
      </w:r>
    </w:p>
    <w:p w:rsidR="00B337F1"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50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952DE6" w:rsidRPr="00501EFE">
        <w:rPr>
          <w:rFonts w:asciiTheme="majorHAnsi" w:hAnsiTheme="majorHAnsi" w:cstheme="majorHAnsi"/>
          <w:color w:val="auto"/>
          <w:w w:val="100"/>
          <w:sz w:val="28"/>
          <w:szCs w:val="28"/>
        </w:rPr>
        <w:t>N</w:t>
      </w:r>
      <w:r w:rsidR="00111BDE" w:rsidRPr="00501EFE">
        <w:rPr>
          <w:rFonts w:asciiTheme="majorHAnsi" w:hAnsiTheme="majorHAnsi" w:cstheme="majorHAnsi"/>
          <w:color w:val="auto"/>
          <w:w w:val="100"/>
          <w:sz w:val="28"/>
          <w:szCs w:val="28"/>
        </w:rPr>
        <w:t>goại lệ quy định tại đoạn 48 không liên quan đến việc trình bày báo cáo tài chính. Tr</w:t>
      </w:r>
      <w:r w:rsidR="00952DE6" w:rsidRPr="00501EFE">
        <w:rPr>
          <w:rFonts w:asciiTheme="majorHAnsi" w:hAnsiTheme="majorHAnsi" w:cstheme="majorHAnsi"/>
          <w:color w:val="auto"/>
          <w:w w:val="100"/>
          <w:sz w:val="28"/>
          <w:szCs w:val="28"/>
        </w:rPr>
        <w:t xml:space="preserve">ong một số trường hợp, cơ sở </w:t>
      </w:r>
      <w:r w:rsidR="00111BDE" w:rsidRPr="00501EFE">
        <w:rPr>
          <w:rFonts w:asciiTheme="majorHAnsi" w:hAnsiTheme="majorHAnsi" w:cstheme="majorHAnsi"/>
          <w:color w:val="auto"/>
          <w:w w:val="100"/>
          <w:sz w:val="28"/>
          <w:szCs w:val="28"/>
        </w:rPr>
        <w:t xml:space="preserve">trình bày các công cụ tài chính trong </w:t>
      </w:r>
      <w:r w:rsidR="000C2687" w:rsidRPr="00501EFE">
        <w:rPr>
          <w:rFonts w:asciiTheme="majorHAnsi" w:hAnsiTheme="majorHAnsi" w:cstheme="majorHAnsi"/>
          <w:color w:val="auto"/>
          <w:w w:val="100"/>
          <w:sz w:val="28"/>
          <w:szCs w:val="28"/>
        </w:rPr>
        <w:t>báo cáo tình hình tài chính</w:t>
      </w:r>
      <w:r w:rsidR="00111BDE" w:rsidRPr="00501EFE">
        <w:rPr>
          <w:rFonts w:asciiTheme="majorHAnsi" w:hAnsiTheme="majorHAnsi" w:cstheme="majorHAnsi"/>
          <w:color w:val="auto"/>
          <w:w w:val="100"/>
          <w:sz w:val="28"/>
          <w:szCs w:val="28"/>
        </w:rPr>
        <w:t xml:space="preserve"> có thể khác với cơ sở để ghi nhận các công cụ tài chính này</w:t>
      </w:r>
      <w:r w:rsidR="00952DE6" w:rsidRPr="00501EFE">
        <w:rPr>
          <w:rFonts w:asciiTheme="majorHAnsi" w:hAnsiTheme="majorHAnsi" w:cstheme="majorHAnsi"/>
          <w:color w:val="auto"/>
          <w:w w:val="100"/>
          <w:sz w:val="28"/>
          <w:szCs w:val="28"/>
        </w:rPr>
        <w:t>,</w:t>
      </w:r>
      <w:r w:rsidR="00111BDE" w:rsidRPr="00501EFE">
        <w:rPr>
          <w:rFonts w:asciiTheme="majorHAnsi" w:hAnsiTheme="majorHAnsi" w:cstheme="majorHAnsi"/>
          <w:color w:val="auto"/>
          <w:w w:val="100"/>
          <w:sz w:val="28"/>
          <w:szCs w:val="28"/>
        </w:rPr>
        <w:t xml:space="preserve"> </w:t>
      </w:r>
      <w:r w:rsidR="00952DE6" w:rsidRPr="00501EFE">
        <w:rPr>
          <w:rFonts w:asciiTheme="majorHAnsi" w:hAnsiTheme="majorHAnsi" w:cstheme="majorHAnsi"/>
          <w:color w:val="auto"/>
          <w:w w:val="100"/>
          <w:sz w:val="28"/>
          <w:szCs w:val="28"/>
        </w:rPr>
        <w:t>v</w:t>
      </w:r>
      <w:r w:rsidR="00111BDE" w:rsidRPr="00501EFE">
        <w:rPr>
          <w:rFonts w:asciiTheme="majorHAnsi" w:hAnsiTheme="majorHAnsi" w:cstheme="majorHAnsi"/>
          <w:color w:val="auto"/>
          <w:w w:val="100"/>
          <w:sz w:val="28"/>
          <w:szCs w:val="28"/>
        </w:rPr>
        <w:t>í dụ</w:t>
      </w:r>
      <w:r w:rsidR="00952DE6" w:rsidRPr="00501EFE">
        <w:rPr>
          <w:rFonts w:asciiTheme="majorHAnsi" w:hAnsiTheme="majorHAnsi" w:cstheme="majorHAnsi"/>
          <w:color w:val="auto"/>
          <w:w w:val="100"/>
          <w:sz w:val="28"/>
          <w:szCs w:val="28"/>
        </w:rPr>
        <w:t>,</w:t>
      </w:r>
      <w:r w:rsidR="00111BDE" w:rsidRPr="00501EFE">
        <w:rPr>
          <w:rFonts w:asciiTheme="majorHAnsi" w:hAnsiTheme="majorHAnsi" w:cstheme="majorHAnsi"/>
          <w:color w:val="auto"/>
          <w:w w:val="100"/>
          <w:sz w:val="28"/>
          <w:szCs w:val="28"/>
        </w:rPr>
        <w:t xml:space="preserve"> trường hợp </w:t>
      </w:r>
      <w:r w:rsidR="00381877" w:rsidRPr="00501EFE">
        <w:rPr>
          <w:rFonts w:asciiTheme="majorHAnsi" w:hAnsiTheme="majorHAnsi" w:cstheme="majorHAnsi"/>
          <w:color w:val="auto"/>
          <w:w w:val="100"/>
          <w:sz w:val="28"/>
          <w:szCs w:val="28"/>
        </w:rPr>
        <w:t>chuẩn mực báo cáo tài chính quốc tế</w:t>
      </w:r>
      <w:r w:rsidR="00111BDE" w:rsidRPr="00501EFE">
        <w:rPr>
          <w:rFonts w:asciiTheme="majorHAnsi" w:hAnsiTheme="majorHAnsi" w:cstheme="majorHAnsi"/>
          <w:color w:val="auto"/>
          <w:w w:val="100"/>
          <w:sz w:val="28"/>
          <w:szCs w:val="28"/>
        </w:rPr>
        <w:t xml:space="preserve"> không yêu cầu hoặc cho phép các công cụ tài chính được trình bày trên cơ sở thuần</w:t>
      </w:r>
      <w:r w:rsidR="00627F7C" w:rsidRPr="00501EFE">
        <w:rPr>
          <w:rFonts w:asciiTheme="majorHAnsi" w:hAnsiTheme="majorHAnsi" w:cstheme="majorHAnsi"/>
          <w:color w:val="auto"/>
          <w:w w:val="100"/>
          <w:sz w:val="28"/>
          <w:szCs w:val="28"/>
        </w:rPr>
        <w:t xml:space="preserve">. </w:t>
      </w:r>
      <w:proofErr w:type="gramStart"/>
      <w:r w:rsidR="00627F7C" w:rsidRPr="00501EFE">
        <w:rPr>
          <w:rFonts w:asciiTheme="majorHAnsi" w:hAnsiTheme="majorHAnsi" w:cstheme="majorHAnsi"/>
          <w:color w:val="auto"/>
          <w:w w:val="100"/>
          <w:sz w:val="28"/>
          <w:szCs w:val="28"/>
        </w:rPr>
        <w:t xml:space="preserve">Trong trường hợp này, </w:t>
      </w:r>
      <w:r w:rsidR="00246D54" w:rsidRPr="00501EFE">
        <w:rPr>
          <w:rFonts w:asciiTheme="majorHAnsi" w:hAnsiTheme="majorHAnsi" w:cstheme="majorHAnsi"/>
          <w:color w:val="auto"/>
          <w:w w:val="100"/>
          <w:sz w:val="28"/>
          <w:szCs w:val="28"/>
        </w:rPr>
        <w:t>đơn vị</w:t>
      </w:r>
      <w:r w:rsidR="00627F7C" w:rsidRPr="00501EFE">
        <w:rPr>
          <w:rFonts w:asciiTheme="majorHAnsi" w:hAnsiTheme="majorHAnsi" w:cstheme="majorHAnsi"/>
          <w:color w:val="auto"/>
          <w:w w:val="100"/>
          <w:sz w:val="28"/>
          <w:szCs w:val="28"/>
        </w:rPr>
        <w:t xml:space="preserve"> cần phân bổ </w:t>
      </w:r>
      <w:r w:rsidR="003E6241" w:rsidRPr="00501EFE">
        <w:rPr>
          <w:rFonts w:asciiTheme="majorHAnsi" w:hAnsiTheme="majorHAnsi" w:cstheme="majorHAnsi"/>
          <w:color w:val="auto"/>
          <w:w w:val="100"/>
          <w:sz w:val="28"/>
          <w:szCs w:val="28"/>
        </w:rPr>
        <w:t xml:space="preserve">các điều chỉnh </w:t>
      </w:r>
      <w:r w:rsidR="00111BDE" w:rsidRPr="00501EFE">
        <w:rPr>
          <w:rFonts w:asciiTheme="majorHAnsi" w:hAnsiTheme="majorHAnsi" w:cstheme="majorHAnsi"/>
          <w:color w:val="auto"/>
          <w:w w:val="100"/>
          <w:sz w:val="28"/>
          <w:szCs w:val="28"/>
        </w:rPr>
        <w:t xml:space="preserve">của nhóm cho từng tài sản </w:t>
      </w:r>
      <w:r w:rsidR="00627F7C" w:rsidRPr="00501EFE">
        <w:rPr>
          <w:rFonts w:asciiTheme="majorHAnsi" w:hAnsiTheme="majorHAnsi" w:cstheme="majorHAnsi"/>
          <w:color w:val="auto"/>
          <w:w w:val="100"/>
          <w:sz w:val="28"/>
          <w:szCs w:val="28"/>
        </w:rPr>
        <w:t xml:space="preserve">tài chính </w:t>
      </w:r>
      <w:r w:rsidR="00111BDE" w:rsidRPr="00501EFE">
        <w:rPr>
          <w:rFonts w:asciiTheme="majorHAnsi" w:hAnsiTheme="majorHAnsi" w:cstheme="majorHAnsi"/>
          <w:color w:val="auto"/>
          <w:w w:val="100"/>
          <w:sz w:val="28"/>
          <w:szCs w:val="28"/>
        </w:rPr>
        <w:t xml:space="preserve">và nợ </w:t>
      </w:r>
      <w:r w:rsidR="00071177" w:rsidRPr="00501EFE">
        <w:rPr>
          <w:rFonts w:asciiTheme="majorHAnsi" w:hAnsiTheme="majorHAnsi" w:cstheme="majorHAnsi"/>
          <w:color w:val="auto"/>
          <w:w w:val="100"/>
          <w:sz w:val="28"/>
          <w:szCs w:val="28"/>
        </w:rPr>
        <w:t xml:space="preserve">phải trả </w:t>
      </w:r>
      <w:r w:rsidR="00627F7C" w:rsidRPr="00501EFE">
        <w:rPr>
          <w:rFonts w:asciiTheme="majorHAnsi" w:hAnsiTheme="majorHAnsi" w:cstheme="majorHAnsi"/>
          <w:color w:val="auto"/>
          <w:w w:val="100"/>
          <w:sz w:val="28"/>
          <w:szCs w:val="28"/>
        </w:rPr>
        <w:t xml:space="preserve">tài chính </w:t>
      </w:r>
      <w:r w:rsidR="003E6241" w:rsidRPr="00501EFE">
        <w:rPr>
          <w:rFonts w:asciiTheme="majorHAnsi" w:hAnsiTheme="majorHAnsi" w:cstheme="majorHAnsi"/>
          <w:color w:val="auto"/>
          <w:w w:val="100"/>
          <w:sz w:val="28"/>
          <w:szCs w:val="28"/>
        </w:rPr>
        <w:t xml:space="preserve">trong nhóm tài sản, nợ </w:t>
      </w:r>
      <w:r w:rsidR="00071177" w:rsidRPr="00501EFE">
        <w:rPr>
          <w:rFonts w:asciiTheme="majorHAnsi" w:hAnsiTheme="majorHAnsi" w:cstheme="majorHAnsi"/>
          <w:color w:val="auto"/>
          <w:w w:val="100"/>
          <w:sz w:val="28"/>
          <w:szCs w:val="28"/>
        </w:rPr>
        <w:t xml:space="preserve">phải trả </w:t>
      </w:r>
      <w:r w:rsidR="003E6241" w:rsidRPr="00501EFE">
        <w:rPr>
          <w:rFonts w:asciiTheme="majorHAnsi" w:hAnsiTheme="majorHAnsi" w:cstheme="majorHAnsi"/>
          <w:color w:val="auto"/>
          <w:w w:val="100"/>
          <w:sz w:val="28"/>
          <w:szCs w:val="28"/>
        </w:rPr>
        <w:t>tài chính được quản lý trên cở sở rủi ro thuần</w:t>
      </w:r>
      <w:r w:rsidR="00111BDE" w:rsidRPr="00501EFE">
        <w:rPr>
          <w:rFonts w:asciiTheme="majorHAnsi" w:hAnsiTheme="majorHAnsi" w:cstheme="majorHAnsi"/>
          <w:color w:val="auto"/>
          <w:w w:val="100"/>
          <w:sz w:val="28"/>
          <w:szCs w:val="28"/>
        </w:rPr>
        <w:t xml:space="preserve"> (xem đoạn 53-56).</w:t>
      </w:r>
      <w:proofErr w:type="gramEnd"/>
      <w:r w:rsidR="00111BDE" w:rsidRPr="00501EFE">
        <w:rPr>
          <w:rFonts w:asciiTheme="majorHAnsi" w:hAnsiTheme="majorHAnsi" w:cstheme="majorHAnsi"/>
          <w:color w:val="auto"/>
          <w:w w:val="100"/>
          <w:sz w:val="28"/>
          <w:szCs w:val="28"/>
        </w:rPr>
        <w:t xml:space="preserve"> </w:t>
      </w:r>
      <w:proofErr w:type="gramStart"/>
      <w:r w:rsidR="00111BDE" w:rsidRPr="00501EFE">
        <w:rPr>
          <w:rFonts w:asciiTheme="majorHAnsi" w:hAnsiTheme="majorHAnsi" w:cstheme="majorHAnsi"/>
          <w:color w:val="auto"/>
          <w:w w:val="100"/>
          <w:sz w:val="28"/>
          <w:szCs w:val="28"/>
        </w:rPr>
        <w:t xml:space="preserve">Việc phân bổ này phải được thực hiện trên cơ sở nhất </w:t>
      </w:r>
      <w:r w:rsidR="000C2687" w:rsidRPr="00501EFE">
        <w:rPr>
          <w:rFonts w:asciiTheme="majorHAnsi" w:hAnsiTheme="majorHAnsi" w:cstheme="majorHAnsi"/>
          <w:color w:val="auto"/>
          <w:w w:val="100"/>
          <w:sz w:val="28"/>
          <w:szCs w:val="28"/>
        </w:rPr>
        <w:t xml:space="preserve">quán </w:t>
      </w:r>
      <w:r w:rsidR="00111BDE" w:rsidRPr="00501EFE">
        <w:rPr>
          <w:rFonts w:asciiTheme="majorHAnsi" w:hAnsiTheme="majorHAnsi" w:cstheme="majorHAnsi"/>
          <w:color w:val="auto"/>
          <w:w w:val="100"/>
          <w:sz w:val="28"/>
          <w:szCs w:val="28"/>
        </w:rPr>
        <w:t>và hợp lý, áp dụng các phương pháp phù hợp với từng trường hợp.</w:t>
      </w:r>
      <w:proofErr w:type="gramEnd"/>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51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8507C2" w:rsidRPr="00501EFE">
        <w:rPr>
          <w:rFonts w:asciiTheme="majorHAnsi" w:hAnsiTheme="majorHAnsi" w:cstheme="majorHAnsi"/>
          <w:color w:val="auto"/>
          <w:w w:val="100"/>
          <w:sz w:val="28"/>
          <w:szCs w:val="28"/>
        </w:rPr>
        <w:t xml:space="preserve"> được lựa chọn chính sách kế toán theo </w:t>
      </w:r>
      <w:r w:rsidR="00111BDE" w:rsidRPr="00501EFE">
        <w:rPr>
          <w:rFonts w:asciiTheme="majorHAnsi" w:hAnsiTheme="majorHAnsi" w:cstheme="majorHAnsi"/>
          <w:color w:val="auto"/>
          <w:w w:val="100"/>
          <w:sz w:val="28"/>
          <w:szCs w:val="28"/>
        </w:rPr>
        <w:t xml:space="preserve">IAS 8 </w:t>
      </w:r>
      <w:r w:rsidR="00111BDE" w:rsidRPr="00501EFE">
        <w:rPr>
          <w:rFonts w:asciiTheme="majorHAnsi" w:hAnsiTheme="majorHAnsi" w:cstheme="majorHAnsi"/>
          <w:i/>
          <w:color w:val="auto"/>
          <w:w w:val="100"/>
          <w:sz w:val="28"/>
          <w:szCs w:val="28"/>
        </w:rPr>
        <w:t>Chính sách kế toán, thay đổi ước tính kế toán và các sai sót,</w:t>
      </w:r>
      <w:r w:rsidR="00111BDE" w:rsidRPr="00501EFE">
        <w:rPr>
          <w:rFonts w:asciiTheme="majorHAnsi" w:hAnsiTheme="majorHAnsi" w:cstheme="majorHAnsi"/>
          <w:color w:val="auto"/>
          <w:w w:val="100"/>
          <w:sz w:val="28"/>
          <w:szCs w:val="28"/>
        </w:rPr>
        <w:t xml:space="preserve"> </w:t>
      </w:r>
      <w:r w:rsidR="008507C2" w:rsidRPr="00501EFE">
        <w:rPr>
          <w:rFonts w:asciiTheme="majorHAnsi" w:hAnsiTheme="majorHAnsi" w:cstheme="majorHAnsi"/>
          <w:color w:val="auto"/>
          <w:w w:val="100"/>
          <w:sz w:val="28"/>
          <w:szCs w:val="28"/>
        </w:rPr>
        <w:t xml:space="preserve">và việc áp dụng </w:t>
      </w:r>
      <w:r w:rsidR="00111BDE" w:rsidRPr="00501EFE">
        <w:rPr>
          <w:rFonts w:asciiTheme="majorHAnsi" w:hAnsiTheme="majorHAnsi" w:cstheme="majorHAnsi"/>
          <w:color w:val="auto"/>
          <w:w w:val="100"/>
          <w:sz w:val="28"/>
          <w:szCs w:val="28"/>
        </w:rPr>
        <w:t xml:space="preserve">ngoại lệ ở đoạn 48 có thể được coi là một chính sách kế toán được lựa chọn để áp dụng. Khi lựa chọn áp dụng ngoại lệ ở đoạn 48, chính sách kế toán này phải được áp dụng nhất </w:t>
      </w:r>
      <w:r w:rsidR="000C2687" w:rsidRPr="00501EFE">
        <w:rPr>
          <w:rFonts w:asciiTheme="majorHAnsi" w:hAnsiTheme="majorHAnsi" w:cstheme="majorHAnsi"/>
          <w:color w:val="auto"/>
          <w:w w:val="100"/>
          <w:sz w:val="28"/>
          <w:szCs w:val="28"/>
        </w:rPr>
        <w:t xml:space="preserve">quán </w:t>
      </w:r>
      <w:r w:rsidR="00111BDE" w:rsidRPr="00501EFE">
        <w:rPr>
          <w:rFonts w:asciiTheme="majorHAnsi" w:hAnsiTheme="majorHAnsi" w:cstheme="majorHAnsi"/>
          <w:color w:val="auto"/>
          <w:w w:val="100"/>
          <w:sz w:val="28"/>
          <w:szCs w:val="28"/>
        </w:rPr>
        <w:t>qua các kỳ kế toán cho một nhóm công cụ cụ thể bao gồm chính sách liên quan đến việc xác định mức giá giữa khoảng chênh lệch giá đặt mua và giá đặt bán trên thị trường (đoạn 53-55) và điều chỉnh về rủi ro tín dụng (đoạn 56).</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52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11BDE" w:rsidRPr="00501EFE">
        <w:rPr>
          <w:rFonts w:asciiTheme="majorHAnsi" w:hAnsiTheme="majorHAnsi" w:cstheme="majorHAnsi"/>
          <w:color w:val="auto"/>
          <w:w w:val="100"/>
          <w:sz w:val="28"/>
          <w:szCs w:val="28"/>
        </w:rPr>
        <w:t>Ngoại lệ ở đoạn 48 chỉ áp dụng cho các tài sản tài chính</w:t>
      </w:r>
      <w:r w:rsidR="008507C2" w:rsidRPr="00501EFE">
        <w:rPr>
          <w:rFonts w:asciiTheme="majorHAnsi" w:hAnsiTheme="majorHAnsi" w:cstheme="majorHAnsi"/>
          <w:color w:val="auto"/>
          <w:w w:val="100"/>
          <w:sz w:val="28"/>
          <w:szCs w:val="28"/>
        </w:rPr>
        <w:t>,</w:t>
      </w:r>
      <w:r w:rsidR="00111BDE" w:rsidRPr="00501EFE">
        <w:rPr>
          <w:rFonts w:asciiTheme="majorHAnsi" w:hAnsiTheme="majorHAnsi" w:cstheme="majorHAnsi"/>
          <w:color w:val="auto"/>
          <w:w w:val="100"/>
          <w:sz w:val="28"/>
          <w:szCs w:val="28"/>
        </w:rPr>
        <w:t xml:space="preserve"> nợ phải trả tài chính </w:t>
      </w:r>
      <w:r w:rsidR="008507C2" w:rsidRPr="00501EFE">
        <w:rPr>
          <w:rFonts w:asciiTheme="majorHAnsi" w:hAnsiTheme="majorHAnsi" w:cstheme="majorHAnsi"/>
          <w:color w:val="auto"/>
          <w:w w:val="100"/>
          <w:sz w:val="28"/>
          <w:szCs w:val="28"/>
        </w:rPr>
        <w:t xml:space="preserve">và các hợp đồng khác </w:t>
      </w:r>
      <w:r w:rsidR="00111BDE" w:rsidRPr="00501EFE">
        <w:rPr>
          <w:rFonts w:asciiTheme="majorHAnsi" w:hAnsiTheme="majorHAnsi" w:cstheme="majorHAnsi"/>
          <w:color w:val="auto"/>
          <w:w w:val="100"/>
          <w:sz w:val="28"/>
          <w:szCs w:val="28"/>
        </w:rPr>
        <w:t xml:space="preserve">trong phạm vi điều chỉnh của </w:t>
      </w:r>
      <w:r w:rsidR="008507C2" w:rsidRPr="00501EFE">
        <w:rPr>
          <w:rFonts w:asciiTheme="majorHAnsi" w:hAnsiTheme="majorHAnsi" w:cstheme="majorHAnsi"/>
          <w:color w:val="auto"/>
          <w:w w:val="100"/>
          <w:sz w:val="28"/>
          <w:szCs w:val="28"/>
        </w:rPr>
        <w:t>IFRS 9</w:t>
      </w:r>
      <w:r w:rsidR="008507C2" w:rsidRPr="00501EFE">
        <w:rPr>
          <w:rFonts w:asciiTheme="majorHAnsi" w:hAnsiTheme="majorHAnsi" w:cstheme="majorHAnsi"/>
          <w:i/>
          <w:color w:val="auto"/>
          <w:w w:val="100"/>
          <w:sz w:val="28"/>
          <w:szCs w:val="28"/>
        </w:rPr>
        <w:t xml:space="preserve"> Các công cụ tài chính (hoặc </w:t>
      </w:r>
      <w:r w:rsidR="00111BDE" w:rsidRPr="00501EFE">
        <w:rPr>
          <w:rFonts w:asciiTheme="majorHAnsi" w:hAnsiTheme="majorHAnsi" w:cstheme="majorHAnsi"/>
          <w:color w:val="auto"/>
          <w:w w:val="100"/>
          <w:sz w:val="28"/>
          <w:szCs w:val="28"/>
        </w:rPr>
        <w:t>IAS 39</w:t>
      </w:r>
      <w:r w:rsidR="00111BDE" w:rsidRPr="00501EFE">
        <w:rPr>
          <w:rFonts w:asciiTheme="majorHAnsi" w:hAnsiTheme="majorHAnsi" w:cstheme="majorHAnsi"/>
          <w:i/>
          <w:color w:val="auto"/>
          <w:w w:val="100"/>
          <w:sz w:val="28"/>
          <w:szCs w:val="28"/>
        </w:rPr>
        <w:t xml:space="preserve"> Các Công cụ Tài chính: Ghi nhận và Đo lường</w:t>
      </w:r>
      <w:r w:rsidR="008507C2" w:rsidRPr="00501EFE">
        <w:rPr>
          <w:rFonts w:asciiTheme="majorHAnsi" w:hAnsiTheme="majorHAnsi" w:cstheme="majorHAnsi"/>
          <w:i/>
          <w:color w:val="auto"/>
          <w:w w:val="100"/>
          <w:sz w:val="28"/>
          <w:szCs w:val="28"/>
        </w:rPr>
        <w:t xml:space="preserve"> </w:t>
      </w:r>
      <w:r w:rsidR="008507C2" w:rsidRPr="00501EFE">
        <w:rPr>
          <w:rFonts w:asciiTheme="majorHAnsi" w:hAnsiTheme="majorHAnsi" w:cstheme="majorHAnsi"/>
          <w:color w:val="auto"/>
          <w:w w:val="100"/>
          <w:sz w:val="28"/>
          <w:szCs w:val="28"/>
        </w:rPr>
        <w:t xml:space="preserve">nếu IFRS </w:t>
      </w:r>
      <w:r w:rsidR="003E41E0" w:rsidRPr="00501EFE">
        <w:rPr>
          <w:rFonts w:asciiTheme="majorHAnsi" w:hAnsiTheme="majorHAnsi" w:cstheme="majorHAnsi"/>
          <w:color w:val="auto"/>
          <w:w w:val="100"/>
          <w:sz w:val="28"/>
          <w:szCs w:val="28"/>
        </w:rPr>
        <w:t>9 chưa áp dụng</w:t>
      </w:r>
      <w:r w:rsidR="008507C2" w:rsidRPr="00501EFE">
        <w:rPr>
          <w:rFonts w:asciiTheme="majorHAnsi" w:hAnsiTheme="majorHAnsi" w:cstheme="majorHAnsi"/>
          <w:i/>
          <w:color w:val="auto"/>
          <w:w w:val="100"/>
          <w:sz w:val="28"/>
          <w:szCs w:val="28"/>
        </w:rPr>
        <w:t>)</w:t>
      </w:r>
      <w:r w:rsidR="00111BDE" w:rsidRPr="00501EFE">
        <w:rPr>
          <w:rFonts w:asciiTheme="majorHAnsi" w:hAnsiTheme="majorHAnsi" w:cstheme="majorHAnsi"/>
          <w:i/>
          <w:color w:val="auto"/>
          <w:w w:val="100"/>
          <w:sz w:val="28"/>
          <w:szCs w:val="28"/>
        </w:rPr>
        <w:t>.</w:t>
      </w:r>
      <w:r w:rsidR="003E41E0" w:rsidRPr="00501EFE">
        <w:rPr>
          <w:rFonts w:asciiTheme="majorHAnsi" w:hAnsiTheme="majorHAnsi" w:cstheme="majorHAnsi"/>
          <w:i/>
          <w:color w:val="auto"/>
          <w:w w:val="100"/>
          <w:sz w:val="28"/>
          <w:szCs w:val="28"/>
        </w:rPr>
        <w:t xml:space="preserve"> </w:t>
      </w:r>
      <w:r w:rsidR="003E41E0" w:rsidRPr="00501EFE">
        <w:rPr>
          <w:rFonts w:asciiTheme="majorHAnsi" w:hAnsiTheme="majorHAnsi" w:cstheme="majorHAnsi"/>
          <w:color w:val="auto"/>
          <w:w w:val="100"/>
          <w:sz w:val="28"/>
          <w:szCs w:val="28"/>
        </w:rPr>
        <w:t xml:space="preserve">Các tham chiếu tới tài sản tài chính và nợ </w:t>
      </w:r>
      <w:r w:rsidR="00071177" w:rsidRPr="00501EFE">
        <w:rPr>
          <w:rFonts w:asciiTheme="majorHAnsi" w:hAnsiTheme="majorHAnsi" w:cstheme="majorHAnsi"/>
          <w:color w:val="auto"/>
          <w:w w:val="100"/>
          <w:sz w:val="28"/>
          <w:szCs w:val="28"/>
        </w:rPr>
        <w:t xml:space="preserve">phải trả </w:t>
      </w:r>
      <w:r w:rsidR="003E41E0" w:rsidRPr="00501EFE">
        <w:rPr>
          <w:rFonts w:asciiTheme="majorHAnsi" w:hAnsiTheme="majorHAnsi" w:cstheme="majorHAnsi"/>
          <w:color w:val="auto"/>
          <w:w w:val="100"/>
          <w:sz w:val="28"/>
          <w:szCs w:val="28"/>
        </w:rPr>
        <w:t xml:space="preserve">tài chính tại các đoạn từ 48-51 và từ 53-56 </w:t>
      </w:r>
      <w:r w:rsidR="000C2687" w:rsidRPr="00501EFE">
        <w:rPr>
          <w:rFonts w:asciiTheme="majorHAnsi" w:hAnsiTheme="majorHAnsi" w:cstheme="majorHAnsi"/>
          <w:color w:val="auto"/>
          <w:w w:val="100"/>
          <w:sz w:val="28"/>
          <w:szCs w:val="28"/>
        </w:rPr>
        <w:t>cần được hiểu</w:t>
      </w:r>
      <w:r w:rsidR="006E6267" w:rsidRPr="00501EFE">
        <w:rPr>
          <w:rFonts w:asciiTheme="majorHAnsi" w:hAnsiTheme="majorHAnsi" w:cstheme="majorHAnsi"/>
          <w:color w:val="auto"/>
          <w:w w:val="100"/>
          <w:sz w:val="28"/>
          <w:szCs w:val="28"/>
        </w:rPr>
        <w:t xml:space="preserve"> là áp dụng trong phạm vi</w:t>
      </w:r>
      <w:r w:rsidR="000C2687" w:rsidRPr="00501EFE">
        <w:rPr>
          <w:rFonts w:asciiTheme="majorHAnsi" w:hAnsiTheme="majorHAnsi" w:cstheme="majorHAnsi"/>
          <w:color w:val="auto"/>
          <w:w w:val="100"/>
          <w:sz w:val="28"/>
          <w:szCs w:val="28"/>
        </w:rPr>
        <w:t xml:space="preserve"> của,</w:t>
      </w:r>
      <w:r w:rsidR="006E6267" w:rsidRPr="00501EFE">
        <w:rPr>
          <w:rFonts w:asciiTheme="majorHAnsi" w:hAnsiTheme="majorHAnsi" w:cstheme="majorHAnsi"/>
          <w:color w:val="auto"/>
          <w:w w:val="100"/>
          <w:sz w:val="28"/>
          <w:szCs w:val="28"/>
        </w:rPr>
        <w:t xml:space="preserve"> </w:t>
      </w:r>
      <w:r w:rsidR="000C2687" w:rsidRPr="00501EFE">
        <w:rPr>
          <w:rFonts w:asciiTheme="majorHAnsi" w:hAnsiTheme="majorHAnsi" w:cstheme="majorHAnsi"/>
          <w:color w:val="auto"/>
          <w:w w:val="100"/>
          <w:sz w:val="28"/>
          <w:szCs w:val="28"/>
        </w:rPr>
        <w:t xml:space="preserve">và được kế toán </w:t>
      </w:r>
      <w:r w:rsidR="006E6267" w:rsidRPr="00501EFE">
        <w:rPr>
          <w:rFonts w:asciiTheme="majorHAnsi" w:hAnsiTheme="majorHAnsi" w:cstheme="majorHAnsi"/>
          <w:color w:val="auto"/>
          <w:w w:val="100"/>
          <w:sz w:val="28"/>
          <w:szCs w:val="28"/>
        </w:rPr>
        <w:t>tuân theo</w:t>
      </w:r>
      <w:r w:rsidR="000C2687" w:rsidRPr="00501EFE">
        <w:rPr>
          <w:rFonts w:asciiTheme="majorHAnsi" w:hAnsiTheme="majorHAnsi" w:cstheme="majorHAnsi"/>
          <w:color w:val="auto"/>
          <w:w w:val="100"/>
          <w:sz w:val="28"/>
          <w:szCs w:val="28"/>
        </w:rPr>
        <w:t>,</w:t>
      </w:r>
      <w:r w:rsidR="006E6267" w:rsidRPr="00501EFE">
        <w:rPr>
          <w:rFonts w:asciiTheme="majorHAnsi" w:hAnsiTheme="majorHAnsi" w:cstheme="majorHAnsi"/>
          <w:color w:val="auto"/>
          <w:w w:val="100"/>
          <w:sz w:val="28"/>
          <w:szCs w:val="28"/>
        </w:rPr>
        <w:t xml:space="preserve"> IFRS 9 (hoặc IAS 39, trường hợp IFRS 9 chưa áp dụng), không liên quan đến việc tài sản tài chính và nợ </w:t>
      </w:r>
      <w:r w:rsidR="00071177" w:rsidRPr="00501EFE">
        <w:rPr>
          <w:rFonts w:asciiTheme="majorHAnsi" w:hAnsiTheme="majorHAnsi" w:cstheme="majorHAnsi"/>
          <w:color w:val="auto"/>
          <w:w w:val="100"/>
          <w:sz w:val="28"/>
          <w:szCs w:val="28"/>
        </w:rPr>
        <w:t xml:space="preserve">phải trả </w:t>
      </w:r>
      <w:r w:rsidR="006E6267" w:rsidRPr="00501EFE">
        <w:rPr>
          <w:rFonts w:asciiTheme="majorHAnsi" w:hAnsiTheme="majorHAnsi" w:cstheme="majorHAnsi"/>
          <w:color w:val="auto"/>
          <w:w w:val="100"/>
          <w:sz w:val="28"/>
          <w:szCs w:val="28"/>
        </w:rPr>
        <w:t xml:space="preserve">tài chính có thỏa mãn định nghĩa về tài sản tài chính và nợ </w:t>
      </w:r>
      <w:r w:rsidR="00071177" w:rsidRPr="00501EFE">
        <w:rPr>
          <w:rFonts w:asciiTheme="majorHAnsi" w:hAnsiTheme="majorHAnsi" w:cstheme="majorHAnsi"/>
          <w:color w:val="auto"/>
          <w:w w:val="100"/>
          <w:sz w:val="28"/>
          <w:szCs w:val="28"/>
        </w:rPr>
        <w:t xml:space="preserve">phải trả </w:t>
      </w:r>
      <w:r w:rsidR="006E6267" w:rsidRPr="00501EFE">
        <w:rPr>
          <w:rFonts w:asciiTheme="majorHAnsi" w:hAnsiTheme="majorHAnsi" w:cstheme="majorHAnsi"/>
          <w:color w:val="auto"/>
          <w:w w:val="100"/>
          <w:sz w:val="28"/>
          <w:szCs w:val="28"/>
        </w:rPr>
        <w:t>tài chính theo như quy định tại IAS 32:</w:t>
      </w:r>
      <w:r w:rsidR="006E6267" w:rsidRPr="00501EFE">
        <w:rPr>
          <w:rFonts w:asciiTheme="majorHAnsi" w:hAnsiTheme="majorHAnsi" w:cstheme="majorHAnsi"/>
          <w:i/>
          <w:color w:val="auto"/>
          <w:w w:val="100"/>
          <w:sz w:val="28"/>
          <w:szCs w:val="28"/>
        </w:rPr>
        <w:t xml:space="preserve"> Công cụ tài chính: Trình bày</w:t>
      </w:r>
      <w:r w:rsidR="006E6267" w:rsidRPr="00501EFE">
        <w:rPr>
          <w:rFonts w:asciiTheme="majorHAnsi" w:hAnsiTheme="majorHAnsi" w:cstheme="majorHAnsi"/>
          <w:color w:val="auto"/>
          <w:w w:val="100"/>
          <w:sz w:val="28"/>
          <w:szCs w:val="28"/>
        </w:rPr>
        <w:t xml:space="preserve">. </w:t>
      </w:r>
    </w:p>
    <w:p w:rsidR="00B337F1" w:rsidRPr="00501EFE" w:rsidRDefault="00111BDE"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Rủi ro thị trường</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53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11BDE" w:rsidRPr="00501EFE">
        <w:rPr>
          <w:rFonts w:asciiTheme="majorHAnsi" w:hAnsiTheme="majorHAnsi" w:cstheme="majorHAnsi"/>
          <w:color w:val="auto"/>
          <w:w w:val="100"/>
          <w:sz w:val="28"/>
          <w:szCs w:val="28"/>
        </w:rPr>
        <w:t xml:space="preserve">Khi áp dụng ngoại lệ </w:t>
      </w:r>
      <w:r w:rsidR="00AD6CFF" w:rsidRPr="00501EFE">
        <w:rPr>
          <w:rFonts w:asciiTheme="majorHAnsi" w:hAnsiTheme="majorHAnsi" w:cstheme="majorHAnsi"/>
          <w:color w:val="auto"/>
          <w:w w:val="100"/>
          <w:sz w:val="28"/>
          <w:szCs w:val="28"/>
        </w:rPr>
        <w:t xml:space="preserve">trong đoạn </w:t>
      </w:r>
      <w:r w:rsidR="00111BDE" w:rsidRPr="00501EFE">
        <w:rPr>
          <w:rFonts w:asciiTheme="majorHAnsi" w:hAnsiTheme="majorHAnsi" w:cstheme="majorHAnsi"/>
          <w:color w:val="auto"/>
          <w:w w:val="100"/>
          <w:sz w:val="28"/>
          <w:szCs w:val="28"/>
        </w:rPr>
        <w:t xml:space="preserve">48 để xác định giá trị hợp lý của một nhóm tài sản tài </w:t>
      </w:r>
      <w:r w:rsidR="00381877" w:rsidRPr="00501EFE">
        <w:rPr>
          <w:rFonts w:asciiTheme="majorHAnsi" w:hAnsiTheme="majorHAnsi" w:cstheme="majorHAnsi"/>
          <w:color w:val="auto"/>
          <w:w w:val="100"/>
          <w:sz w:val="28"/>
          <w:szCs w:val="28"/>
        </w:rPr>
        <w:t xml:space="preserve">chính </w:t>
      </w:r>
      <w:r w:rsidR="00111BDE" w:rsidRPr="00501EFE">
        <w:rPr>
          <w:rFonts w:asciiTheme="majorHAnsi" w:hAnsiTheme="majorHAnsi" w:cstheme="majorHAnsi"/>
          <w:color w:val="auto"/>
          <w:w w:val="100"/>
          <w:sz w:val="28"/>
          <w:szCs w:val="28"/>
        </w:rPr>
        <w:t xml:space="preserve">và nợ phải trả tài chính được quản lý trên cơ sở một </w:t>
      </w:r>
      <w:r w:rsidR="00AD6CFF" w:rsidRPr="00501EFE">
        <w:rPr>
          <w:rFonts w:asciiTheme="majorHAnsi" w:hAnsiTheme="majorHAnsi" w:cstheme="majorHAnsi"/>
          <w:color w:val="auto"/>
          <w:w w:val="100"/>
          <w:sz w:val="28"/>
          <w:szCs w:val="28"/>
        </w:rPr>
        <w:t>(</w:t>
      </w:r>
      <w:r w:rsidR="00111BDE" w:rsidRPr="00501EFE">
        <w:rPr>
          <w:rFonts w:asciiTheme="majorHAnsi" w:hAnsiTheme="majorHAnsi" w:cstheme="majorHAnsi"/>
          <w:color w:val="auto"/>
          <w:w w:val="100"/>
          <w:sz w:val="28"/>
          <w:szCs w:val="28"/>
        </w:rPr>
        <w:t>hoặc nhiều</w:t>
      </w:r>
      <w:r w:rsidR="00AD6CFF" w:rsidRPr="00501EFE">
        <w:rPr>
          <w:rFonts w:asciiTheme="majorHAnsi" w:hAnsiTheme="majorHAnsi" w:cstheme="majorHAnsi"/>
          <w:color w:val="auto"/>
          <w:w w:val="100"/>
          <w:sz w:val="28"/>
          <w:szCs w:val="28"/>
        </w:rPr>
        <w:t>)</w:t>
      </w:r>
      <w:r w:rsidR="00111BDE" w:rsidRPr="00501EFE">
        <w:rPr>
          <w:rFonts w:asciiTheme="majorHAnsi" w:hAnsiTheme="majorHAnsi" w:cstheme="majorHAnsi"/>
          <w:color w:val="auto"/>
          <w:w w:val="100"/>
          <w:sz w:val="28"/>
          <w:szCs w:val="28"/>
        </w:rPr>
        <w:t xml:space="preserve"> rủi ro thị trường thuần, </w:t>
      </w:r>
      <w:r w:rsidR="00246D54" w:rsidRPr="00501EFE">
        <w:rPr>
          <w:rFonts w:asciiTheme="majorHAnsi" w:hAnsiTheme="majorHAnsi" w:cstheme="majorHAnsi"/>
          <w:color w:val="auto"/>
          <w:w w:val="100"/>
          <w:sz w:val="28"/>
          <w:szCs w:val="28"/>
        </w:rPr>
        <w:t>đơn vị</w:t>
      </w:r>
      <w:r w:rsidR="00AD6CFF" w:rsidRPr="00501EFE">
        <w:rPr>
          <w:rFonts w:asciiTheme="majorHAnsi" w:hAnsiTheme="majorHAnsi" w:cstheme="majorHAnsi"/>
          <w:color w:val="auto"/>
          <w:w w:val="100"/>
          <w:sz w:val="28"/>
          <w:szCs w:val="28"/>
        </w:rPr>
        <w:t xml:space="preserve"> cần đánh giá giá </w:t>
      </w:r>
      <w:r w:rsidR="00111BDE" w:rsidRPr="00501EFE">
        <w:rPr>
          <w:rFonts w:asciiTheme="majorHAnsi" w:hAnsiTheme="majorHAnsi" w:cstheme="majorHAnsi"/>
          <w:color w:val="auto"/>
          <w:w w:val="100"/>
          <w:sz w:val="28"/>
          <w:szCs w:val="28"/>
        </w:rPr>
        <w:t>trong phạm vi chênh lệch giữa giá đặt mua - giá đặt bán</w:t>
      </w:r>
      <w:r w:rsidR="00AD6CFF" w:rsidRPr="00501EFE">
        <w:rPr>
          <w:rFonts w:asciiTheme="majorHAnsi" w:hAnsiTheme="majorHAnsi" w:cstheme="majorHAnsi"/>
          <w:color w:val="auto"/>
          <w:w w:val="100"/>
          <w:sz w:val="28"/>
          <w:szCs w:val="28"/>
        </w:rPr>
        <w:t xml:space="preserve"> là các giá</w:t>
      </w:r>
      <w:r w:rsidR="00111BDE" w:rsidRPr="00501EFE">
        <w:rPr>
          <w:rFonts w:asciiTheme="majorHAnsi" w:hAnsiTheme="majorHAnsi" w:cstheme="majorHAnsi"/>
          <w:color w:val="auto"/>
          <w:w w:val="100"/>
          <w:sz w:val="28"/>
          <w:szCs w:val="28"/>
        </w:rPr>
        <w:t xml:space="preserve"> sẽ phản ánh tốt nhất cho giá trị hợp lý, tương ứng với giá trị rủi ro thị trường thuần của nhóm công cụ tài chính đó (xem </w:t>
      </w:r>
      <w:r w:rsidR="00AD6CFF" w:rsidRPr="00501EFE">
        <w:rPr>
          <w:rFonts w:asciiTheme="majorHAnsi" w:hAnsiTheme="majorHAnsi" w:cstheme="majorHAnsi"/>
          <w:color w:val="auto"/>
          <w:w w:val="100"/>
          <w:sz w:val="28"/>
          <w:szCs w:val="28"/>
        </w:rPr>
        <w:t xml:space="preserve">các </w:t>
      </w:r>
      <w:r w:rsidR="00111BDE" w:rsidRPr="00501EFE">
        <w:rPr>
          <w:rFonts w:asciiTheme="majorHAnsi" w:hAnsiTheme="majorHAnsi" w:cstheme="majorHAnsi"/>
          <w:color w:val="auto"/>
          <w:w w:val="100"/>
          <w:sz w:val="28"/>
          <w:szCs w:val="28"/>
        </w:rPr>
        <w:t>đoạn 70 và 71).</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54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11BDE" w:rsidRPr="00501EFE">
        <w:rPr>
          <w:rFonts w:asciiTheme="majorHAnsi" w:hAnsiTheme="majorHAnsi" w:cstheme="majorHAnsi"/>
          <w:color w:val="auto"/>
          <w:w w:val="100"/>
          <w:sz w:val="28"/>
          <w:szCs w:val="28"/>
        </w:rPr>
        <w:t xml:space="preserve">Khi áp dụng ngoại lệ ở đoạn 48, </w:t>
      </w:r>
      <w:r w:rsidR="00246D54" w:rsidRPr="00501EFE">
        <w:rPr>
          <w:rFonts w:asciiTheme="majorHAnsi" w:hAnsiTheme="majorHAnsi" w:cstheme="majorHAnsi"/>
          <w:color w:val="auto"/>
          <w:w w:val="100"/>
          <w:sz w:val="28"/>
          <w:szCs w:val="28"/>
        </w:rPr>
        <w:t>đơn vị</w:t>
      </w:r>
      <w:r w:rsidR="00381877" w:rsidRPr="00501EFE">
        <w:rPr>
          <w:rFonts w:asciiTheme="majorHAnsi" w:hAnsiTheme="majorHAnsi" w:cstheme="majorHAnsi"/>
          <w:color w:val="auto"/>
          <w:w w:val="100"/>
          <w:sz w:val="28"/>
          <w:szCs w:val="28"/>
        </w:rPr>
        <w:t xml:space="preserve"> phải đảm bảo rằng </w:t>
      </w:r>
      <w:r w:rsidR="00111BDE" w:rsidRPr="00501EFE">
        <w:rPr>
          <w:rFonts w:asciiTheme="majorHAnsi" w:hAnsiTheme="majorHAnsi" w:cstheme="majorHAnsi"/>
          <w:color w:val="auto"/>
          <w:w w:val="100"/>
          <w:sz w:val="28"/>
          <w:szCs w:val="28"/>
        </w:rPr>
        <w:t xml:space="preserve">nhóm công cụ tài chính này phải có các rủi ro thị trường tương tự nhau. </w:t>
      </w:r>
      <w:proofErr w:type="gramStart"/>
      <w:r w:rsidR="00111BDE" w:rsidRPr="00501EFE">
        <w:rPr>
          <w:rFonts w:asciiTheme="majorHAnsi" w:hAnsiTheme="majorHAnsi" w:cstheme="majorHAnsi"/>
          <w:color w:val="auto"/>
          <w:w w:val="100"/>
          <w:sz w:val="28"/>
          <w:szCs w:val="28"/>
        </w:rPr>
        <w:t xml:space="preserve">Ví dụ, </w:t>
      </w:r>
      <w:r w:rsidR="00246D54" w:rsidRPr="00501EFE">
        <w:rPr>
          <w:rFonts w:asciiTheme="majorHAnsi" w:hAnsiTheme="majorHAnsi" w:cstheme="majorHAnsi"/>
          <w:color w:val="auto"/>
          <w:w w:val="100"/>
          <w:sz w:val="28"/>
          <w:szCs w:val="28"/>
        </w:rPr>
        <w:t>đơn vị</w:t>
      </w:r>
      <w:r w:rsidR="00381877" w:rsidRPr="00501EFE">
        <w:rPr>
          <w:rFonts w:asciiTheme="majorHAnsi" w:hAnsiTheme="majorHAnsi" w:cstheme="majorHAnsi"/>
          <w:color w:val="auto"/>
          <w:w w:val="100"/>
          <w:sz w:val="28"/>
          <w:szCs w:val="28"/>
        </w:rPr>
        <w:t xml:space="preserve"> </w:t>
      </w:r>
      <w:r w:rsidR="00111BDE" w:rsidRPr="00501EFE">
        <w:rPr>
          <w:rFonts w:asciiTheme="majorHAnsi" w:hAnsiTheme="majorHAnsi" w:cstheme="majorHAnsi"/>
          <w:color w:val="auto"/>
          <w:w w:val="100"/>
          <w:sz w:val="28"/>
          <w:szCs w:val="28"/>
        </w:rPr>
        <w:t xml:space="preserve">không thể ghép nhóm một tài sản tài chính có rủi ro lãi suất với nợ </w:t>
      </w:r>
      <w:r w:rsidR="00071177" w:rsidRPr="00501EFE">
        <w:rPr>
          <w:rFonts w:asciiTheme="majorHAnsi" w:hAnsiTheme="majorHAnsi" w:cstheme="majorHAnsi"/>
          <w:color w:val="auto"/>
          <w:w w:val="100"/>
          <w:sz w:val="28"/>
          <w:szCs w:val="28"/>
        </w:rPr>
        <w:t xml:space="preserve">phải trả </w:t>
      </w:r>
      <w:r w:rsidR="00111BDE" w:rsidRPr="00501EFE">
        <w:rPr>
          <w:rFonts w:asciiTheme="majorHAnsi" w:hAnsiTheme="majorHAnsi" w:cstheme="majorHAnsi"/>
          <w:color w:val="auto"/>
          <w:w w:val="100"/>
          <w:sz w:val="28"/>
          <w:szCs w:val="28"/>
        </w:rPr>
        <w:t xml:space="preserve">tài chính có rủi ro giá hàng hóa vì làm như vậy sẽ không </w:t>
      </w:r>
      <w:r w:rsidR="00A844F4" w:rsidRPr="00501EFE">
        <w:rPr>
          <w:rFonts w:asciiTheme="majorHAnsi" w:hAnsiTheme="majorHAnsi" w:cstheme="majorHAnsi"/>
          <w:color w:val="auto"/>
          <w:w w:val="100"/>
          <w:sz w:val="28"/>
          <w:szCs w:val="28"/>
        </w:rPr>
        <w:t xml:space="preserve">giảm thiểu </w:t>
      </w:r>
      <w:r w:rsidR="00111BDE" w:rsidRPr="00501EFE">
        <w:rPr>
          <w:rFonts w:asciiTheme="majorHAnsi" w:hAnsiTheme="majorHAnsi" w:cstheme="majorHAnsi"/>
          <w:color w:val="auto"/>
          <w:w w:val="100"/>
          <w:sz w:val="28"/>
          <w:szCs w:val="28"/>
        </w:rPr>
        <w:t xml:space="preserve">được rủi ro lãi suất </w:t>
      </w:r>
      <w:r w:rsidR="00AD6CFF" w:rsidRPr="00501EFE">
        <w:rPr>
          <w:rFonts w:asciiTheme="majorHAnsi" w:hAnsiTheme="majorHAnsi" w:cstheme="majorHAnsi"/>
          <w:color w:val="auto"/>
          <w:w w:val="100"/>
          <w:sz w:val="28"/>
          <w:szCs w:val="28"/>
        </w:rPr>
        <w:t>hoặc</w:t>
      </w:r>
      <w:r w:rsidR="00111BDE" w:rsidRPr="00501EFE">
        <w:rPr>
          <w:rFonts w:asciiTheme="majorHAnsi" w:hAnsiTheme="majorHAnsi" w:cstheme="majorHAnsi"/>
          <w:color w:val="auto"/>
          <w:w w:val="100"/>
          <w:sz w:val="28"/>
          <w:szCs w:val="28"/>
        </w:rPr>
        <w:t xml:space="preserve"> rủi ro về giá hàng hóa</w:t>
      </w:r>
      <w:r w:rsidR="00A844F4" w:rsidRPr="00501EFE">
        <w:rPr>
          <w:rFonts w:asciiTheme="majorHAnsi" w:hAnsiTheme="majorHAnsi" w:cstheme="majorHAnsi"/>
          <w:color w:val="auto"/>
          <w:w w:val="100"/>
          <w:sz w:val="28"/>
          <w:szCs w:val="28"/>
        </w:rPr>
        <w:t xml:space="preserve"> của đơn vị</w:t>
      </w:r>
      <w:r w:rsidR="00111BDE" w:rsidRPr="00501EFE">
        <w:rPr>
          <w:rFonts w:asciiTheme="majorHAnsi" w:hAnsiTheme="majorHAnsi" w:cstheme="majorHAnsi"/>
          <w:color w:val="auto"/>
          <w:w w:val="100"/>
          <w:sz w:val="28"/>
          <w:szCs w:val="28"/>
        </w:rPr>
        <w:t>.</w:t>
      </w:r>
      <w:proofErr w:type="gramEnd"/>
      <w:r w:rsidR="00111BDE" w:rsidRPr="00501EFE">
        <w:rPr>
          <w:rFonts w:asciiTheme="majorHAnsi" w:hAnsiTheme="majorHAnsi" w:cstheme="majorHAnsi"/>
          <w:color w:val="auto"/>
          <w:w w:val="100"/>
          <w:sz w:val="28"/>
          <w:szCs w:val="28"/>
        </w:rPr>
        <w:t xml:space="preserve"> Khi áp dụng ngoại lệ ở đoạn 48, bất kỳ rủi ro cơ bản nào không đồng nhất phát sinh do biến động của các tham số rủi ro thị trường sẽ phải được tính đến trong việc xác định giá trị hợp lý của tài sản tài chính và nợ </w:t>
      </w:r>
      <w:r w:rsidR="00071177" w:rsidRPr="00501EFE">
        <w:rPr>
          <w:rFonts w:asciiTheme="majorHAnsi" w:hAnsiTheme="majorHAnsi" w:cstheme="majorHAnsi"/>
          <w:color w:val="auto"/>
          <w:w w:val="100"/>
          <w:sz w:val="28"/>
          <w:szCs w:val="28"/>
        </w:rPr>
        <w:t xml:space="preserve">phải trả </w:t>
      </w:r>
      <w:r w:rsidR="00111BDE" w:rsidRPr="00501EFE">
        <w:rPr>
          <w:rFonts w:asciiTheme="majorHAnsi" w:hAnsiTheme="majorHAnsi" w:cstheme="majorHAnsi"/>
          <w:color w:val="auto"/>
          <w:w w:val="100"/>
          <w:sz w:val="28"/>
          <w:szCs w:val="28"/>
        </w:rPr>
        <w:t>tài chính trong cùng nhóm.</w:t>
      </w:r>
    </w:p>
    <w:p w:rsidR="00111BDE"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55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11BDE" w:rsidRPr="00501EFE">
        <w:rPr>
          <w:rFonts w:asciiTheme="majorHAnsi" w:hAnsiTheme="majorHAnsi" w:cstheme="majorHAnsi"/>
          <w:color w:val="auto"/>
          <w:w w:val="100"/>
          <w:sz w:val="28"/>
          <w:szCs w:val="28"/>
        </w:rPr>
        <w:t xml:space="preserve">Tương tự, kỳ hạn từng loại rủi ro thị trường cụ thể của các tài sản tài chính và </w:t>
      </w:r>
      <w:r w:rsidR="00F872A9" w:rsidRPr="00501EFE">
        <w:rPr>
          <w:rFonts w:asciiTheme="majorHAnsi" w:hAnsiTheme="majorHAnsi" w:cstheme="majorHAnsi"/>
          <w:color w:val="auto"/>
          <w:w w:val="100"/>
          <w:sz w:val="28"/>
          <w:szCs w:val="28"/>
        </w:rPr>
        <w:t>nợ</w:t>
      </w:r>
      <w:r w:rsidR="00111BDE" w:rsidRPr="00501EFE">
        <w:rPr>
          <w:rFonts w:asciiTheme="majorHAnsi" w:hAnsiTheme="majorHAnsi" w:cstheme="majorHAnsi"/>
          <w:color w:val="auto"/>
          <w:w w:val="100"/>
          <w:sz w:val="28"/>
          <w:szCs w:val="28"/>
        </w:rPr>
        <w:t xml:space="preserve"> </w:t>
      </w:r>
      <w:r w:rsidR="00071177" w:rsidRPr="00501EFE">
        <w:rPr>
          <w:rFonts w:asciiTheme="majorHAnsi" w:hAnsiTheme="majorHAnsi" w:cstheme="majorHAnsi"/>
          <w:color w:val="auto"/>
          <w:w w:val="100"/>
          <w:sz w:val="28"/>
          <w:szCs w:val="28"/>
        </w:rPr>
        <w:t xml:space="preserve">phải trả </w:t>
      </w:r>
      <w:r w:rsidR="00111BDE" w:rsidRPr="00501EFE">
        <w:rPr>
          <w:rFonts w:asciiTheme="majorHAnsi" w:hAnsiTheme="majorHAnsi" w:cstheme="majorHAnsi"/>
          <w:color w:val="auto"/>
          <w:w w:val="100"/>
          <w:sz w:val="28"/>
          <w:szCs w:val="28"/>
        </w:rPr>
        <w:t xml:space="preserve">tài chính sẽ phải </w:t>
      </w:r>
      <w:r w:rsidR="00A844F4" w:rsidRPr="00501EFE">
        <w:rPr>
          <w:rFonts w:asciiTheme="majorHAnsi" w:hAnsiTheme="majorHAnsi" w:cstheme="majorHAnsi"/>
          <w:color w:val="auto"/>
          <w:w w:val="100"/>
          <w:sz w:val="28"/>
          <w:szCs w:val="28"/>
        </w:rPr>
        <w:t xml:space="preserve">giống </w:t>
      </w:r>
      <w:r w:rsidR="00111BDE" w:rsidRPr="00501EFE">
        <w:rPr>
          <w:rFonts w:asciiTheme="majorHAnsi" w:hAnsiTheme="majorHAnsi" w:cstheme="majorHAnsi"/>
          <w:color w:val="auto"/>
          <w:w w:val="100"/>
          <w:sz w:val="28"/>
          <w:szCs w:val="28"/>
        </w:rPr>
        <w:t>nhau</w:t>
      </w:r>
      <w:r w:rsidR="00A844F4" w:rsidRPr="00501EFE">
        <w:rPr>
          <w:rFonts w:asciiTheme="majorHAnsi" w:hAnsiTheme="majorHAnsi" w:cstheme="majorHAnsi"/>
          <w:color w:val="auto"/>
          <w:w w:val="100"/>
          <w:sz w:val="28"/>
          <w:szCs w:val="28"/>
        </w:rPr>
        <w:t xml:space="preserve"> về cơ bản</w:t>
      </w:r>
      <w:r w:rsidR="00111BDE" w:rsidRPr="00501EFE">
        <w:rPr>
          <w:rFonts w:asciiTheme="majorHAnsi" w:hAnsiTheme="majorHAnsi" w:cstheme="majorHAnsi"/>
          <w:color w:val="auto"/>
          <w:w w:val="100"/>
          <w:sz w:val="28"/>
          <w:szCs w:val="28"/>
        </w:rPr>
        <w:t>. Ví dụ, một hợp đồng tương lai có kỳ hạn 12 tháng có thể được ghép nhóm với phần giá trị của dòng tiền trong vòng 12 tháng của một công cụ tài chính có kỳ hạn 5 năm và có rủi ro lãi suất để tạo thành nhóm công cụ cần xác định giá trị hợp lý dựa trên rủi ro lãi suất thuần trong vòng 12 tháng và phần giá trị còn lại của công cụ tài chính chịu rủi ro lãi suất (</w:t>
      </w:r>
      <w:r w:rsidR="00DB79E6" w:rsidRPr="00501EFE">
        <w:rPr>
          <w:rFonts w:asciiTheme="majorHAnsi" w:hAnsiTheme="majorHAnsi" w:cstheme="majorHAnsi"/>
          <w:color w:val="auto"/>
          <w:w w:val="100"/>
          <w:sz w:val="28"/>
          <w:szCs w:val="28"/>
        </w:rPr>
        <w:t xml:space="preserve">ví dụ </w:t>
      </w:r>
      <w:r w:rsidR="00111BDE" w:rsidRPr="00501EFE">
        <w:rPr>
          <w:rFonts w:asciiTheme="majorHAnsi" w:hAnsiTheme="majorHAnsi" w:cstheme="majorHAnsi"/>
          <w:color w:val="auto"/>
          <w:w w:val="100"/>
          <w:sz w:val="28"/>
          <w:szCs w:val="28"/>
        </w:rPr>
        <w:t>thời hạn 2-5 năm)</w:t>
      </w:r>
      <w:r w:rsidR="00DB79E6" w:rsidRPr="00501EFE">
        <w:rPr>
          <w:rFonts w:asciiTheme="majorHAnsi" w:hAnsiTheme="majorHAnsi" w:cstheme="majorHAnsi"/>
          <w:color w:val="auto"/>
          <w:w w:val="100"/>
          <w:sz w:val="28"/>
          <w:szCs w:val="28"/>
        </w:rPr>
        <w:t xml:space="preserve"> trên cơ sở gộp</w:t>
      </w:r>
      <w:r w:rsidR="00F872A9" w:rsidRPr="00501EFE">
        <w:rPr>
          <w:rFonts w:asciiTheme="majorHAnsi" w:hAnsiTheme="majorHAnsi" w:cstheme="majorHAnsi"/>
          <w:color w:val="auto"/>
          <w:w w:val="100"/>
          <w:sz w:val="28"/>
          <w:szCs w:val="28"/>
        </w:rPr>
        <w:t>.</w:t>
      </w:r>
    </w:p>
    <w:p w:rsidR="00111BDE" w:rsidRPr="00501EFE" w:rsidRDefault="00111BDE"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Rủi ro tín dụng đối với một đối tác cụ thể</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56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8351CB" w:rsidRPr="00501EFE">
        <w:rPr>
          <w:rFonts w:asciiTheme="majorHAnsi" w:hAnsiTheme="majorHAnsi" w:cstheme="majorHAnsi"/>
          <w:color w:val="auto"/>
          <w:w w:val="100"/>
          <w:sz w:val="28"/>
          <w:szCs w:val="28"/>
        </w:rPr>
        <w:t xml:space="preserve">Khi áp dụng ngoại lệ ở đoạn 48 để xác định giá trị hợp lý của một nhóm tài sản và </w:t>
      </w:r>
      <w:r w:rsidR="00F872A9" w:rsidRPr="00501EFE">
        <w:rPr>
          <w:rFonts w:asciiTheme="majorHAnsi" w:hAnsiTheme="majorHAnsi" w:cstheme="majorHAnsi"/>
          <w:color w:val="auto"/>
          <w:w w:val="100"/>
          <w:sz w:val="28"/>
          <w:szCs w:val="28"/>
        </w:rPr>
        <w:t>nợ</w:t>
      </w:r>
      <w:r w:rsidR="008351CB" w:rsidRPr="00501EFE">
        <w:rPr>
          <w:rFonts w:asciiTheme="majorHAnsi" w:hAnsiTheme="majorHAnsi" w:cstheme="majorHAnsi"/>
          <w:color w:val="auto"/>
          <w:w w:val="100"/>
          <w:sz w:val="28"/>
          <w:szCs w:val="28"/>
        </w:rPr>
        <w:t xml:space="preserve"> </w:t>
      </w:r>
      <w:r w:rsidR="00071177" w:rsidRPr="00501EFE">
        <w:rPr>
          <w:rFonts w:asciiTheme="majorHAnsi" w:hAnsiTheme="majorHAnsi" w:cstheme="majorHAnsi"/>
          <w:color w:val="auto"/>
          <w:w w:val="100"/>
          <w:sz w:val="28"/>
          <w:szCs w:val="28"/>
        </w:rPr>
        <w:t xml:space="preserve">phải trả </w:t>
      </w:r>
      <w:r w:rsidR="008351CB" w:rsidRPr="00501EFE">
        <w:rPr>
          <w:rFonts w:asciiTheme="majorHAnsi" w:hAnsiTheme="majorHAnsi" w:cstheme="majorHAnsi"/>
          <w:color w:val="auto"/>
          <w:w w:val="100"/>
          <w:sz w:val="28"/>
          <w:szCs w:val="28"/>
        </w:rPr>
        <w:t xml:space="preserve">tài chính được phát sinh với cùng một đối tác cụ thể, </w:t>
      </w:r>
      <w:r w:rsidR="00246D54" w:rsidRPr="00501EFE">
        <w:rPr>
          <w:rFonts w:asciiTheme="majorHAnsi" w:hAnsiTheme="majorHAnsi" w:cstheme="majorHAnsi"/>
          <w:color w:val="auto"/>
          <w:w w:val="100"/>
          <w:sz w:val="28"/>
          <w:szCs w:val="28"/>
        </w:rPr>
        <w:t xml:space="preserve">đơn </w:t>
      </w:r>
      <w:proofErr w:type="gramStart"/>
      <w:r w:rsidR="00246D54" w:rsidRPr="00501EFE">
        <w:rPr>
          <w:rFonts w:asciiTheme="majorHAnsi" w:hAnsiTheme="majorHAnsi" w:cstheme="majorHAnsi"/>
          <w:color w:val="auto"/>
          <w:w w:val="100"/>
          <w:sz w:val="28"/>
          <w:szCs w:val="28"/>
        </w:rPr>
        <w:t>vị</w:t>
      </w:r>
      <w:r w:rsidR="00DB79E6" w:rsidRPr="00501EFE">
        <w:rPr>
          <w:rFonts w:asciiTheme="majorHAnsi" w:hAnsiTheme="majorHAnsi" w:cstheme="majorHAnsi"/>
          <w:color w:val="auto"/>
          <w:w w:val="100"/>
          <w:sz w:val="28"/>
          <w:szCs w:val="28"/>
        </w:rPr>
        <w:t xml:space="preserve">  </w:t>
      </w:r>
      <w:r w:rsidR="005274B3" w:rsidRPr="00501EFE">
        <w:rPr>
          <w:rFonts w:asciiTheme="majorHAnsi" w:hAnsiTheme="majorHAnsi" w:cstheme="majorHAnsi"/>
          <w:color w:val="auto"/>
          <w:w w:val="100"/>
          <w:sz w:val="28"/>
          <w:szCs w:val="28"/>
        </w:rPr>
        <w:t>cần</w:t>
      </w:r>
      <w:proofErr w:type="gramEnd"/>
      <w:r w:rsidR="005274B3" w:rsidRPr="00501EFE">
        <w:rPr>
          <w:rFonts w:asciiTheme="majorHAnsi" w:hAnsiTheme="majorHAnsi" w:cstheme="majorHAnsi"/>
          <w:color w:val="auto"/>
          <w:w w:val="100"/>
          <w:sz w:val="28"/>
          <w:szCs w:val="28"/>
        </w:rPr>
        <w:t xml:space="preserve"> tính đến </w:t>
      </w:r>
      <w:r w:rsidR="008351CB" w:rsidRPr="00501EFE">
        <w:rPr>
          <w:rFonts w:asciiTheme="majorHAnsi" w:hAnsiTheme="majorHAnsi" w:cstheme="majorHAnsi"/>
          <w:color w:val="auto"/>
          <w:w w:val="100"/>
          <w:sz w:val="28"/>
          <w:szCs w:val="28"/>
        </w:rPr>
        <w:t xml:space="preserve">rủi ro tín dụng thuần đối với đối tác hoặc rủi ro tín dụng thuần ảnh hưởng đến khả năng thực hiện nghĩa vụ nợ cho đối tác đều phải được phản ánh trong giá trị hợp lý của nhóm tài sản và nợ </w:t>
      </w:r>
      <w:r w:rsidR="00071177" w:rsidRPr="00501EFE">
        <w:rPr>
          <w:rFonts w:asciiTheme="majorHAnsi" w:hAnsiTheme="majorHAnsi" w:cstheme="majorHAnsi"/>
          <w:color w:val="auto"/>
          <w:w w:val="100"/>
          <w:sz w:val="28"/>
          <w:szCs w:val="28"/>
        </w:rPr>
        <w:t xml:space="preserve">phải trả </w:t>
      </w:r>
      <w:r w:rsidR="008351CB" w:rsidRPr="00501EFE">
        <w:rPr>
          <w:rFonts w:asciiTheme="majorHAnsi" w:hAnsiTheme="majorHAnsi" w:cstheme="majorHAnsi"/>
          <w:color w:val="auto"/>
          <w:w w:val="100"/>
          <w:sz w:val="28"/>
          <w:szCs w:val="28"/>
        </w:rPr>
        <w:t xml:space="preserve">tài chính này. Các bên tham gia thị trường cũng sẽ cân nhắc bất kỳ cơ chế hiện có nào để giảm thiểu rủi ro tín dụng trong trường hợp </w:t>
      </w:r>
      <w:r w:rsidR="005274B3" w:rsidRPr="00501EFE">
        <w:rPr>
          <w:rFonts w:asciiTheme="majorHAnsi" w:hAnsiTheme="majorHAnsi" w:cstheme="majorHAnsi"/>
          <w:color w:val="auto"/>
          <w:w w:val="100"/>
          <w:sz w:val="28"/>
          <w:szCs w:val="28"/>
        </w:rPr>
        <w:t>không thanh toán được các khoản nợ</w:t>
      </w:r>
      <w:r w:rsidR="008351CB" w:rsidRPr="00501EFE">
        <w:rPr>
          <w:rFonts w:asciiTheme="majorHAnsi" w:hAnsiTheme="majorHAnsi" w:cstheme="majorHAnsi"/>
          <w:color w:val="auto"/>
          <w:w w:val="100"/>
          <w:sz w:val="28"/>
          <w:szCs w:val="28"/>
        </w:rPr>
        <w:t xml:space="preserve"> (ví dụ hợp đồng bù trừ nợ với đối tác hoặc hợp đồng cho phép trao đổi tài sản đảm</w:t>
      </w:r>
      <w:r w:rsidR="00F872A9" w:rsidRPr="00501EFE">
        <w:rPr>
          <w:rFonts w:asciiTheme="majorHAnsi" w:hAnsiTheme="majorHAnsi" w:cstheme="majorHAnsi"/>
          <w:color w:val="auto"/>
          <w:w w:val="100"/>
          <w:sz w:val="28"/>
          <w:szCs w:val="28"/>
        </w:rPr>
        <w:t xml:space="preserve"> bảo</w:t>
      </w:r>
      <w:r w:rsidR="008351CB" w:rsidRPr="00501EFE">
        <w:rPr>
          <w:rFonts w:asciiTheme="majorHAnsi" w:hAnsiTheme="majorHAnsi" w:cstheme="majorHAnsi"/>
          <w:color w:val="auto"/>
          <w:w w:val="100"/>
          <w:sz w:val="28"/>
          <w:szCs w:val="28"/>
        </w:rPr>
        <w:t xml:space="preserve"> tương ứng với rủi ro tín dụng của đối tác). </w:t>
      </w:r>
      <w:proofErr w:type="gramStart"/>
      <w:r w:rsidR="008351CB" w:rsidRPr="00501EFE">
        <w:rPr>
          <w:rFonts w:asciiTheme="majorHAnsi" w:hAnsiTheme="majorHAnsi" w:cstheme="majorHAnsi"/>
          <w:color w:val="auto"/>
          <w:w w:val="100"/>
          <w:sz w:val="28"/>
          <w:szCs w:val="28"/>
        </w:rPr>
        <w:t xml:space="preserve">Giá trị hợp lý của nhóm tài sản và nợ tài chính phải phản ánh được kỳ vọng của các bên tham gia thị trường về khả năng các biện pháp giảm thiểu rủi ro tín dụng này được áp dụng trong trường hợp </w:t>
      </w:r>
      <w:r w:rsidR="005274B3" w:rsidRPr="00501EFE">
        <w:rPr>
          <w:rFonts w:asciiTheme="majorHAnsi" w:hAnsiTheme="majorHAnsi" w:cstheme="majorHAnsi"/>
          <w:color w:val="auto"/>
          <w:w w:val="100"/>
          <w:sz w:val="28"/>
          <w:szCs w:val="28"/>
        </w:rPr>
        <w:t xml:space="preserve">không thanh toán được các khoản </w:t>
      </w:r>
      <w:r w:rsidR="008351CB" w:rsidRPr="00501EFE">
        <w:rPr>
          <w:rFonts w:asciiTheme="majorHAnsi" w:hAnsiTheme="majorHAnsi" w:cstheme="majorHAnsi"/>
          <w:color w:val="auto"/>
          <w:w w:val="100"/>
          <w:sz w:val="28"/>
          <w:szCs w:val="28"/>
        </w:rPr>
        <w:t>nợ.</w:t>
      </w:r>
      <w:proofErr w:type="gramEnd"/>
      <w:r w:rsidRPr="00501EFE">
        <w:rPr>
          <w:rFonts w:asciiTheme="majorHAnsi" w:hAnsiTheme="majorHAnsi" w:cstheme="majorHAnsi"/>
          <w:color w:val="auto"/>
          <w:w w:val="100"/>
          <w:sz w:val="28"/>
          <w:szCs w:val="28"/>
        </w:rPr>
        <w:t xml:space="preserve"> </w:t>
      </w:r>
    </w:p>
    <w:p w:rsidR="008351CB" w:rsidRPr="00501EFE" w:rsidRDefault="008351CB"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Giá trị hợp lý tại thời điểm ghi nhận ban đầu</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57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8351CB" w:rsidRPr="00501EFE">
        <w:rPr>
          <w:rFonts w:asciiTheme="majorHAnsi" w:hAnsiTheme="majorHAnsi" w:cstheme="majorHAnsi"/>
          <w:color w:val="auto"/>
          <w:w w:val="100"/>
          <w:sz w:val="28"/>
          <w:szCs w:val="28"/>
        </w:rPr>
        <w:t xml:space="preserve">Khi </w:t>
      </w:r>
      <w:r w:rsidR="006E50DB" w:rsidRPr="00501EFE">
        <w:rPr>
          <w:rFonts w:asciiTheme="majorHAnsi" w:hAnsiTheme="majorHAnsi" w:cstheme="majorHAnsi"/>
          <w:color w:val="auto"/>
          <w:w w:val="100"/>
          <w:sz w:val="28"/>
          <w:szCs w:val="28"/>
        </w:rPr>
        <w:t xml:space="preserve">mua lại </w:t>
      </w:r>
      <w:r w:rsidR="008351CB" w:rsidRPr="00501EFE">
        <w:rPr>
          <w:rFonts w:asciiTheme="majorHAnsi" w:hAnsiTheme="majorHAnsi" w:cstheme="majorHAnsi"/>
          <w:color w:val="auto"/>
          <w:w w:val="100"/>
          <w:sz w:val="28"/>
          <w:szCs w:val="28"/>
        </w:rPr>
        <w:t xml:space="preserve">một tài sản hoặc </w:t>
      </w:r>
      <w:r w:rsidR="006E50DB" w:rsidRPr="00501EFE">
        <w:rPr>
          <w:rFonts w:asciiTheme="majorHAnsi" w:hAnsiTheme="majorHAnsi" w:cstheme="majorHAnsi"/>
          <w:color w:val="auto"/>
          <w:w w:val="100"/>
          <w:sz w:val="28"/>
          <w:szCs w:val="28"/>
        </w:rPr>
        <w:t xml:space="preserve">chuyển nhượng </w:t>
      </w:r>
      <w:r w:rsidR="008351CB" w:rsidRPr="00501EFE">
        <w:rPr>
          <w:rFonts w:asciiTheme="majorHAnsi" w:hAnsiTheme="majorHAnsi" w:cstheme="majorHAnsi"/>
          <w:color w:val="auto"/>
          <w:w w:val="100"/>
          <w:sz w:val="28"/>
          <w:szCs w:val="28"/>
        </w:rPr>
        <w:t xml:space="preserve">khoản nợ, giá giao dịch là </w:t>
      </w:r>
      <w:r w:rsidR="00F872A9" w:rsidRPr="00501EFE">
        <w:rPr>
          <w:rFonts w:asciiTheme="majorHAnsi" w:hAnsiTheme="majorHAnsi" w:cstheme="majorHAnsi"/>
          <w:color w:val="auto"/>
          <w:w w:val="100"/>
          <w:sz w:val="28"/>
          <w:szCs w:val="28"/>
        </w:rPr>
        <w:t>g</w:t>
      </w:r>
      <w:r w:rsidR="008351CB" w:rsidRPr="00501EFE">
        <w:rPr>
          <w:rFonts w:asciiTheme="majorHAnsi" w:hAnsiTheme="majorHAnsi" w:cstheme="majorHAnsi"/>
          <w:color w:val="auto"/>
          <w:w w:val="100"/>
          <w:sz w:val="28"/>
          <w:szCs w:val="28"/>
        </w:rPr>
        <w:t xml:space="preserve">iá phải trả để có được một tài sản hoặc nhận được để </w:t>
      </w:r>
      <w:r w:rsidR="006E50DB" w:rsidRPr="00501EFE">
        <w:rPr>
          <w:rFonts w:asciiTheme="majorHAnsi" w:hAnsiTheme="majorHAnsi" w:cstheme="majorHAnsi"/>
          <w:color w:val="auto"/>
          <w:w w:val="100"/>
          <w:sz w:val="28"/>
          <w:szCs w:val="28"/>
        </w:rPr>
        <w:t xml:space="preserve">thanh toán </w:t>
      </w:r>
      <w:r w:rsidR="008351CB" w:rsidRPr="00501EFE">
        <w:rPr>
          <w:rFonts w:asciiTheme="majorHAnsi" w:hAnsiTheme="majorHAnsi" w:cstheme="majorHAnsi"/>
          <w:color w:val="auto"/>
          <w:w w:val="100"/>
          <w:sz w:val="28"/>
          <w:szCs w:val="28"/>
        </w:rPr>
        <w:t>một khoản nợ phải trả (</w:t>
      </w:r>
      <w:r w:rsidR="00DA3111" w:rsidRPr="00501EFE">
        <w:rPr>
          <w:rFonts w:asciiTheme="majorHAnsi" w:hAnsiTheme="majorHAnsi" w:cstheme="majorHAnsi"/>
          <w:i/>
          <w:color w:val="auto"/>
          <w:w w:val="100"/>
          <w:sz w:val="28"/>
          <w:szCs w:val="28"/>
        </w:rPr>
        <w:t>giá đầu vào</w:t>
      </w:r>
      <w:r w:rsidR="008351CB" w:rsidRPr="00501EFE">
        <w:rPr>
          <w:rFonts w:asciiTheme="majorHAnsi" w:hAnsiTheme="majorHAnsi" w:cstheme="majorHAnsi"/>
          <w:color w:val="auto"/>
          <w:w w:val="100"/>
          <w:sz w:val="28"/>
          <w:szCs w:val="28"/>
        </w:rPr>
        <w:t xml:space="preserve">). </w:t>
      </w:r>
      <w:proofErr w:type="gramStart"/>
      <w:r w:rsidR="008351CB" w:rsidRPr="00501EFE">
        <w:rPr>
          <w:rFonts w:asciiTheme="majorHAnsi" w:hAnsiTheme="majorHAnsi" w:cstheme="majorHAnsi"/>
          <w:color w:val="auto"/>
          <w:w w:val="100"/>
          <w:sz w:val="28"/>
          <w:szCs w:val="28"/>
        </w:rPr>
        <w:t xml:space="preserve">Ngược lại, giá trị hợp lý của tài sản hoặc nợ </w:t>
      </w:r>
      <w:r w:rsidR="00F872A9" w:rsidRPr="00501EFE">
        <w:rPr>
          <w:rFonts w:asciiTheme="majorHAnsi" w:hAnsiTheme="majorHAnsi" w:cstheme="majorHAnsi"/>
          <w:color w:val="auto"/>
          <w:w w:val="100"/>
          <w:sz w:val="28"/>
          <w:szCs w:val="28"/>
        </w:rPr>
        <w:t>phải trả là g</w:t>
      </w:r>
      <w:r w:rsidR="008351CB" w:rsidRPr="00501EFE">
        <w:rPr>
          <w:rFonts w:asciiTheme="majorHAnsi" w:hAnsiTheme="majorHAnsi" w:cstheme="majorHAnsi"/>
          <w:color w:val="auto"/>
          <w:w w:val="100"/>
          <w:sz w:val="28"/>
          <w:szCs w:val="28"/>
        </w:rPr>
        <w:t>iá nhận được từ bán một tài sản hoặc chi ra để chuyển nhượng một khoản nợ (</w:t>
      </w:r>
      <w:r w:rsidR="00DA3111" w:rsidRPr="00501EFE">
        <w:rPr>
          <w:rFonts w:asciiTheme="majorHAnsi" w:hAnsiTheme="majorHAnsi" w:cstheme="majorHAnsi"/>
          <w:i/>
          <w:color w:val="auto"/>
          <w:w w:val="100"/>
          <w:sz w:val="28"/>
          <w:szCs w:val="28"/>
        </w:rPr>
        <w:t>giá đầu ra</w:t>
      </w:r>
      <w:r w:rsidR="008351CB" w:rsidRPr="00501EFE">
        <w:rPr>
          <w:rFonts w:asciiTheme="majorHAnsi" w:hAnsiTheme="majorHAnsi" w:cstheme="majorHAnsi"/>
          <w:color w:val="auto"/>
          <w:w w:val="100"/>
          <w:sz w:val="28"/>
          <w:szCs w:val="28"/>
        </w:rPr>
        <w:t>).</w:t>
      </w:r>
      <w:proofErr w:type="gramEnd"/>
      <w:r w:rsidR="008351CB" w:rsidRPr="00501EFE">
        <w:rPr>
          <w:rFonts w:asciiTheme="majorHAnsi" w:hAnsiTheme="majorHAnsi" w:cstheme="majorHAnsi"/>
          <w:color w:val="auto"/>
          <w:w w:val="100"/>
          <w:sz w:val="28"/>
          <w:szCs w:val="28"/>
        </w:rPr>
        <w:t xml:space="preserve"> </w:t>
      </w:r>
      <w:r w:rsidR="00A844F4" w:rsidRPr="00501EFE">
        <w:rPr>
          <w:rFonts w:asciiTheme="majorHAnsi" w:hAnsiTheme="majorHAnsi" w:cstheme="majorHAnsi"/>
          <w:color w:val="auto"/>
          <w:w w:val="100"/>
          <w:sz w:val="28"/>
          <w:szCs w:val="28"/>
        </w:rPr>
        <w:t xml:space="preserve">Các </w:t>
      </w:r>
      <w:r w:rsidR="00666091" w:rsidRPr="00501EFE">
        <w:rPr>
          <w:rFonts w:asciiTheme="majorHAnsi" w:hAnsiTheme="majorHAnsi" w:cstheme="majorHAnsi"/>
          <w:color w:val="auto"/>
          <w:w w:val="100"/>
          <w:sz w:val="28"/>
          <w:szCs w:val="28"/>
        </w:rPr>
        <w:t>đ</w:t>
      </w:r>
      <w:r w:rsidR="00A844F4" w:rsidRPr="00501EFE">
        <w:rPr>
          <w:rFonts w:asciiTheme="majorHAnsi" w:hAnsiTheme="majorHAnsi" w:cstheme="majorHAnsi"/>
          <w:color w:val="auto"/>
          <w:w w:val="100"/>
          <w:sz w:val="28"/>
          <w:szCs w:val="28"/>
        </w:rPr>
        <w:t>ơn vị không nhất thiết phải bán tài sản</w:t>
      </w:r>
      <w:r w:rsidR="008351CB" w:rsidRPr="00501EFE">
        <w:rPr>
          <w:rFonts w:asciiTheme="majorHAnsi" w:hAnsiTheme="majorHAnsi" w:cstheme="majorHAnsi"/>
          <w:color w:val="auto"/>
          <w:w w:val="100"/>
          <w:sz w:val="28"/>
          <w:szCs w:val="28"/>
        </w:rPr>
        <w:t xml:space="preserve"> </w:t>
      </w:r>
      <w:proofErr w:type="gramStart"/>
      <w:r w:rsidR="00A844F4" w:rsidRPr="00501EFE">
        <w:rPr>
          <w:rFonts w:asciiTheme="majorHAnsi" w:hAnsiTheme="majorHAnsi" w:cstheme="majorHAnsi"/>
          <w:color w:val="auto"/>
          <w:w w:val="100"/>
          <w:sz w:val="28"/>
          <w:szCs w:val="28"/>
        </w:rPr>
        <w:t>theo</w:t>
      </w:r>
      <w:proofErr w:type="gramEnd"/>
      <w:r w:rsidR="00A844F4" w:rsidRPr="00501EFE">
        <w:rPr>
          <w:rFonts w:asciiTheme="majorHAnsi" w:hAnsiTheme="majorHAnsi" w:cstheme="majorHAnsi"/>
          <w:color w:val="auto"/>
          <w:w w:val="100"/>
          <w:sz w:val="28"/>
          <w:szCs w:val="28"/>
        </w:rPr>
        <w:t xml:space="preserve"> giá họ đã trả để mua chúng</w:t>
      </w:r>
      <w:r w:rsidR="008351CB" w:rsidRPr="00501EFE">
        <w:rPr>
          <w:rFonts w:asciiTheme="majorHAnsi" w:hAnsiTheme="majorHAnsi" w:cstheme="majorHAnsi"/>
          <w:color w:val="auto"/>
          <w:w w:val="100"/>
          <w:sz w:val="28"/>
          <w:szCs w:val="28"/>
        </w:rPr>
        <w:t xml:space="preserve">. </w:t>
      </w:r>
      <w:proofErr w:type="gramStart"/>
      <w:r w:rsidR="008351CB" w:rsidRPr="00501EFE">
        <w:rPr>
          <w:rFonts w:asciiTheme="majorHAnsi" w:hAnsiTheme="majorHAnsi" w:cstheme="majorHAnsi"/>
          <w:color w:val="auto"/>
          <w:w w:val="100"/>
          <w:sz w:val="28"/>
          <w:szCs w:val="28"/>
        </w:rPr>
        <w:t xml:space="preserve">Tương tự, </w:t>
      </w:r>
      <w:r w:rsidR="00A844F4" w:rsidRPr="00501EFE">
        <w:rPr>
          <w:rFonts w:asciiTheme="majorHAnsi" w:hAnsiTheme="majorHAnsi" w:cstheme="majorHAnsi"/>
          <w:color w:val="auto"/>
          <w:w w:val="100"/>
          <w:sz w:val="28"/>
          <w:szCs w:val="28"/>
        </w:rPr>
        <w:t xml:space="preserve">các đơn vị </w:t>
      </w:r>
      <w:r w:rsidR="008351CB" w:rsidRPr="00501EFE">
        <w:rPr>
          <w:rFonts w:asciiTheme="majorHAnsi" w:hAnsiTheme="majorHAnsi" w:cstheme="majorHAnsi"/>
          <w:color w:val="auto"/>
          <w:w w:val="100"/>
          <w:sz w:val="28"/>
          <w:szCs w:val="28"/>
        </w:rPr>
        <w:t xml:space="preserve">cũng không nhất thiết phải </w:t>
      </w:r>
      <w:r w:rsidR="00A844F4" w:rsidRPr="00501EFE">
        <w:rPr>
          <w:rFonts w:asciiTheme="majorHAnsi" w:hAnsiTheme="majorHAnsi" w:cstheme="majorHAnsi"/>
          <w:color w:val="auto"/>
          <w:w w:val="100"/>
          <w:sz w:val="28"/>
          <w:szCs w:val="28"/>
        </w:rPr>
        <w:t xml:space="preserve">các khoản nợ phải trả </w:t>
      </w:r>
      <w:r w:rsidR="008351CB" w:rsidRPr="00501EFE">
        <w:rPr>
          <w:rFonts w:asciiTheme="majorHAnsi" w:hAnsiTheme="majorHAnsi" w:cstheme="majorHAnsi"/>
          <w:color w:val="auto"/>
          <w:w w:val="100"/>
          <w:sz w:val="28"/>
          <w:szCs w:val="28"/>
        </w:rPr>
        <w:t xml:space="preserve">ở mức giá </w:t>
      </w:r>
      <w:r w:rsidR="00A844F4" w:rsidRPr="00501EFE">
        <w:rPr>
          <w:rFonts w:asciiTheme="majorHAnsi" w:hAnsiTheme="majorHAnsi" w:cstheme="majorHAnsi"/>
          <w:color w:val="auto"/>
          <w:w w:val="100"/>
          <w:sz w:val="28"/>
          <w:szCs w:val="28"/>
        </w:rPr>
        <w:t xml:space="preserve">mà họ </w:t>
      </w:r>
      <w:r w:rsidR="008351CB" w:rsidRPr="00501EFE">
        <w:rPr>
          <w:rFonts w:asciiTheme="majorHAnsi" w:hAnsiTheme="majorHAnsi" w:cstheme="majorHAnsi"/>
          <w:color w:val="auto"/>
          <w:w w:val="100"/>
          <w:sz w:val="28"/>
          <w:szCs w:val="28"/>
        </w:rPr>
        <w:t>nhận</w:t>
      </w:r>
      <w:r w:rsidR="00A844F4" w:rsidRPr="00501EFE">
        <w:rPr>
          <w:rFonts w:asciiTheme="majorHAnsi" w:hAnsiTheme="majorHAnsi" w:cstheme="majorHAnsi"/>
          <w:color w:val="auto"/>
          <w:w w:val="100"/>
          <w:sz w:val="28"/>
          <w:szCs w:val="28"/>
        </w:rPr>
        <w:t xml:space="preserve"> được khi phát sinh khoản nợ</w:t>
      </w:r>
      <w:r w:rsidR="008351CB" w:rsidRPr="00501EFE">
        <w:rPr>
          <w:rFonts w:asciiTheme="majorHAnsi" w:hAnsiTheme="majorHAnsi" w:cstheme="majorHAnsi"/>
          <w:color w:val="auto"/>
          <w:w w:val="100"/>
          <w:sz w:val="28"/>
          <w:szCs w:val="28"/>
        </w:rPr>
        <w:t>.</w:t>
      </w:r>
      <w:proofErr w:type="gramEnd"/>
    </w:p>
    <w:p w:rsidR="00FF3CC9" w:rsidRPr="00501EFE" w:rsidRDefault="00B337F1" w:rsidP="00D4112A">
      <w:pPr>
        <w:pStyle w:val="npara"/>
        <w:spacing w:before="120"/>
        <w:ind w:left="709" w:hanging="709"/>
        <w:rPr>
          <w:rFonts w:asciiTheme="majorHAnsi" w:hAnsiTheme="majorHAnsi" w:cstheme="majorHAnsi"/>
          <w:color w:val="auto"/>
          <w:spacing w:val="-1"/>
          <w:w w:val="100"/>
          <w:sz w:val="28"/>
          <w:szCs w:val="28"/>
        </w:rPr>
      </w:pPr>
      <w:r w:rsidRPr="00501EFE">
        <w:rPr>
          <w:rFonts w:asciiTheme="majorHAnsi" w:hAnsiTheme="majorHAnsi" w:cstheme="majorHAnsi"/>
          <w:color w:val="auto"/>
          <w:w w:val="100"/>
          <w:sz w:val="28"/>
          <w:szCs w:val="28"/>
        </w:rPr>
        <w:t>58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F3CC9" w:rsidRPr="00501EFE">
        <w:rPr>
          <w:rFonts w:asciiTheme="majorHAnsi" w:hAnsiTheme="majorHAnsi" w:cstheme="majorHAnsi"/>
          <w:color w:val="auto"/>
          <w:spacing w:val="-1"/>
          <w:w w:val="100"/>
          <w:sz w:val="28"/>
          <w:szCs w:val="28"/>
        </w:rPr>
        <w:t xml:space="preserve">Trong </w:t>
      </w:r>
      <w:r w:rsidR="006F1331" w:rsidRPr="00501EFE">
        <w:rPr>
          <w:rFonts w:asciiTheme="majorHAnsi" w:hAnsiTheme="majorHAnsi" w:cstheme="majorHAnsi"/>
          <w:color w:val="auto"/>
          <w:spacing w:val="-1"/>
          <w:w w:val="100"/>
          <w:sz w:val="28"/>
          <w:szCs w:val="28"/>
        </w:rPr>
        <w:t xml:space="preserve">hầu hết các </w:t>
      </w:r>
      <w:r w:rsidR="00FF3CC9" w:rsidRPr="00501EFE">
        <w:rPr>
          <w:rFonts w:asciiTheme="majorHAnsi" w:hAnsiTheme="majorHAnsi" w:cstheme="majorHAnsi"/>
          <w:color w:val="auto"/>
          <w:spacing w:val="-1"/>
          <w:w w:val="100"/>
          <w:sz w:val="28"/>
          <w:szCs w:val="28"/>
        </w:rPr>
        <w:t xml:space="preserve">trường hợp, giá giao dịch sẽ bằng với giá trị hợp lý (ví dụ, trường hợp giao dịch để mua tài sản diễn ra vào ngày </w:t>
      </w:r>
      <w:r w:rsidR="006F1331" w:rsidRPr="00501EFE">
        <w:rPr>
          <w:rFonts w:asciiTheme="majorHAnsi" w:hAnsiTheme="majorHAnsi" w:cstheme="majorHAnsi"/>
          <w:color w:val="auto"/>
          <w:spacing w:val="-1"/>
          <w:w w:val="100"/>
          <w:sz w:val="28"/>
          <w:szCs w:val="28"/>
        </w:rPr>
        <w:t xml:space="preserve">xác </w:t>
      </w:r>
      <w:r w:rsidR="00FF3CC9" w:rsidRPr="00501EFE">
        <w:rPr>
          <w:rFonts w:asciiTheme="majorHAnsi" w:hAnsiTheme="majorHAnsi" w:cstheme="majorHAnsi"/>
          <w:color w:val="auto"/>
          <w:spacing w:val="-1"/>
          <w:w w:val="100"/>
          <w:sz w:val="28"/>
          <w:szCs w:val="28"/>
        </w:rPr>
        <w:t xml:space="preserve">định giá </w:t>
      </w:r>
      <w:r w:rsidR="006F1331" w:rsidRPr="00501EFE">
        <w:rPr>
          <w:rFonts w:asciiTheme="majorHAnsi" w:hAnsiTheme="majorHAnsi" w:cstheme="majorHAnsi"/>
          <w:color w:val="auto"/>
          <w:spacing w:val="-1"/>
          <w:w w:val="100"/>
          <w:sz w:val="28"/>
          <w:szCs w:val="28"/>
        </w:rPr>
        <w:t xml:space="preserve">trị </w:t>
      </w:r>
      <w:r w:rsidR="00FF3CC9" w:rsidRPr="00501EFE">
        <w:rPr>
          <w:rFonts w:asciiTheme="majorHAnsi" w:hAnsiTheme="majorHAnsi" w:cstheme="majorHAnsi"/>
          <w:color w:val="auto"/>
          <w:spacing w:val="-1"/>
          <w:w w:val="100"/>
          <w:sz w:val="28"/>
          <w:szCs w:val="28"/>
        </w:rPr>
        <w:t>trong cùng thị trường mà tài sản sẽ có thể được bán).</w:t>
      </w:r>
    </w:p>
    <w:p w:rsidR="00FF3CC9"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59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F3CC9" w:rsidRPr="00501EFE">
        <w:rPr>
          <w:rFonts w:asciiTheme="majorHAnsi" w:hAnsiTheme="majorHAnsi" w:cstheme="majorHAnsi"/>
          <w:color w:val="auto"/>
          <w:w w:val="100"/>
          <w:sz w:val="28"/>
          <w:szCs w:val="28"/>
        </w:rPr>
        <w:t xml:space="preserve">Để xác định giá trị hợp lý tại thời điểm ghi nhận ban đầu </w:t>
      </w:r>
      <w:r w:rsidR="00394417" w:rsidRPr="00501EFE">
        <w:rPr>
          <w:rFonts w:asciiTheme="majorHAnsi" w:hAnsiTheme="majorHAnsi" w:cstheme="majorHAnsi"/>
          <w:color w:val="auto"/>
          <w:w w:val="100"/>
          <w:sz w:val="28"/>
          <w:szCs w:val="28"/>
        </w:rPr>
        <w:t xml:space="preserve">có </w:t>
      </w:r>
      <w:r w:rsidR="00FF3CC9" w:rsidRPr="00501EFE">
        <w:rPr>
          <w:rFonts w:asciiTheme="majorHAnsi" w:hAnsiTheme="majorHAnsi" w:cstheme="majorHAnsi"/>
          <w:color w:val="auto"/>
          <w:w w:val="100"/>
          <w:sz w:val="28"/>
          <w:szCs w:val="28"/>
        </w:rPr>
        <w:t xml:space="preserve">bằng </w:t>
      </w:r>
      <w:r w:rsidR="00394417" w:rsidRPr="00501EFE">
        <w:rPr>
          <w:rFonts w:asciiTheme="majorHAnsi" w:hAnsiTheme="majorHAnsi" w:cstheme="majorHAnsi"/>
          <w:color w:val="auto"/>
          <w:w w:val="100"/>
          <w:sz w:val="28"/>
          <w:szCs w:val="28"/>
        </w:rPr>
        <w:t xml:space="preserve">với </w:t>
      </w:r>
      <w:r w:rsidR="00FF3CC9" w:rsidRPr="00501EFE">
        <w:rPr>
          <w:rFonts w:asciiTheme="majorHAnsi" w:hAnsiTheme="majorHAnsi" w:cstheme="majorHAnsi"/>
          <w:color w:val="auto"/>
          <w:w w:val="100"/>
          <w:sz w:val="28"/>
          <w:szCs w:val="28"/>
        </w:rPr>
        <w:t xml:space="preserve">giá giao dịch hay không, </w:t>
      </w:r>
      <w:r w:rsidR="00246D54" w:rsidRPr="00501EFE">
        <w:rPr>
          <w:rFonts w:asciiTheme="majorHAnsi" w:hAnsiTheme="majorHAnsi" w:cstheme="majorHAnsi"/>
          <w:color w:val="auto"/>
          <w:w w:val="100"/>
          <w:sz w:val="28"/>
          <w:szCs w:val="28"/>
        </w:rPr>
        <w:t>đơn vị</w:t>
      </w:r>
      <w:r w:rsidR="00394417" w:rsidRPr="00501EFE">
        <w:rPr>
          <w:rFonts w:asciiTheme="majorHAnsi" w:hAnsiTheme="majorHAnsi" w:cstheme="majorHAnsi"/>
          <w:color w:val="auto"/>
          <w:w w:val="100"/>
          <w:sz w:val="28"/>
          <w:szCs w:val="28"/>
        </w:rPr>
        <w:t xml:space="preserve"> sẽ cân nhắc đầy đủ </w:t>
      </w:r>
      <w:r w:rsidR="00FF3CC9" w:rsidRPr="00501EFE">
        <w:rPr>
          <w:rFonts w:asciiTheme="majorHAnsi" w:hAnsiTheme="majorHAnsi" w:cstheme="majorHAnsi"/>
          <w:color w:val="auto"/>
          <w:w w:val="100"/>
          <w:sz w:val="28"/>
          <w:szCs w:val="28"/>
        </w:rPr>
        <w:t>các yếu tố cụ thể của giao dịch</w:t>
      </w:r>
      <w:r w:rsidR="00394417" w:rsidRPr="00501EFE">
        <w:rPr>
          <w:rFonts w:asciiTheme="majorHAnsi" w:hAnsiTheme="majorHAnsi" w:cstheme="majorHAnsi"/>
          <w:color w:val="auto"/>
          <w:w w:val="100"/>
          <w:sz w:val="28"/>
          <w:szCs w:val="28"/>
        </w:rPr>
        <w:t xml:space="preserve"> ảnh hưởng tới</w:t>
      </w:r>
      <w:r w:rsidR="00FF3CC9" w:rsidRPr="00501EFE">
        <w:rPr>
          <w:rFonts w:asciiTheme="majorHAnsi" w:hAnsiTheme="majorHAnsi" w:cstheme="majorHAnsi"/>
          <w:color w:val="auto"/>
          <w:w w:val="100"/>
          <w:sz w:val="28"/>
          <w:szCs w:val="28"/>
        </w:rPr>
        <w:t xml:space="preserve"> tài sản hoặc khoản nợ phải trả. Đoạn B4 m</w:t>
      </w:r>
      <w:r w:rsidR="00394417" w:rsidRPr="00501EFE">
        <w:rPr>
          <w:rFonts w:asciiTheme="majorHAnsi" w:hAnsiTheme="majorHAnsi" w:cstheme="majorHAnsi"/>
          <w:color w:val="auto"/>
          <w:w w:val="100"/>
          <w:sz w:val="28"/>
          <w:szCs w:val="28"/>
        </w:rPr>
        <w:t>ô</w:t>
      </w:r>
      <w:r w:rsidR="00FF3CC9" w:rsidRPr="00501EFE">
        <w:rPr>
          <w:rFonts w:asciiTheme="majorHAnsi" w:hAnsiTheme="majorHAnsi" w:cstheme="majorHAnsi"/>
          <w:color w:val="auto"/>
          <w:w w:val="100"/>
          <w:sz w:val="28"/>
          <w:szCs w:val="28"/>
        </w:rPr>
        <w:t xml:space="preserve"> tả các tình huống mà </w:t>
      </w:r>
      <w:r w:rsidR="00394417" w:rsidRPr="00501EFE">
        <w:rPr>
          <w:rFonts w:asciiTheme="majorHAnsi" w:hAnsiTheme="majorHAnsi" w:cstheme="majorHAnsi"/>
          <w:color w:val="auto"/>
          <w:w w:val="100"/>
          <w:sz w:val="28"/>
          <w:szCs w:val="28"/>
        </w:rPr>
        <w:t xml:space="preserve">trong đó </w:t>
      </w:r>
      <w:r w:rsidR="00FF3CC9" w:rsidRPr="00501EFE">
        <w:rPr>
          <w:rFonts w:asciiTheme="majorHAnsi" w:hAnsiTheme="majorHAnsi" w:cstheme="majorHAnsi"/>
          <w:color w:val="auto"/>
          <w:w w:val="100"/>
          <w:sz w:val="28"/>
          <w:szCs w:val="28"/>
        </w:rPr>
        <w:t>giá giao dịch có thể không phản ánh giá trị hợp lý của một tài sản hoặc một khoản nợ phải trả tại thời điểm ghi nhận ban đầu.</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60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F3CC9" w:rsidRPr="00501EFE">
        <w:rPr>
          <w:rFonts w:asciiTheme="majorHAnsi" w:hAnsiTheme="majorHAnsi" w:cstheme="majorHAnsi"/>
          <w:color w:val="auto"/>
          <w:w w:val="100"/>
          <w:sz w:val="28"/>
          <w:szCs w:val="28"/>
        </w:rPr>
        <w:t xml:space="preserve">Nếu </w:t>
      </w:r>
      <w:r w:rsidR="002E73B1" w:rsidRPr="00501EFE">
        <w:rPr>
          <w:rFonts w:asciiTheme="majorHAnsi" w:hAnsiTheme="majorHAnsi" w:cstheme="majorHAnsi"/>
          <w:color w:val="auto"/>
          <w:w w:val="100"/>
          <w:sz w:val="28"/>
          <w:szCs w:val="28"/>
        </w:rPr>
        <w:t xml:space="preserve">chuẩn mực báo tài chính quốc tế khác </w:t>
      </w:r>
      <w:r w:rsidR="00EC494E" w:rsidRPr="00501EFE">
        <w:rPr>
          <w:rFonts w:asciiTheme="majorHAnsi" w:hAnsiTheme="majorHAnsi" w:cstheme="majorHAnsi"/>
          <w:color w:val="auto"/>
          <w:w w:val="100"/>
          <w:sz w:val="28"/>
          <w:szCs w:val="28"/>
        </w:rPr>
        <w:t xml:space="preserve">yêu cầu hoặc cho phép </w:t>
      </w:r>
      <w:r w:rsidR="00246D54" w:rsidRPr="00501EFE">
        <w:rPr>
          <w:rFonts w:asciiTheme="majorHAnsi" w:hAnsiTheme="majorHAnsi" w:cstheme="majorHAnsi"/>
          <w:color w:val="auto"/>
          <w:w w:val="100"/>
          <w:sz w:val="28"/>
          <w:szCs w:val="28"/>
        </w:rPr>
        <w:t>đơn vị</w:t>
      </w:r>
      <w:r w:rsidR="00EC494E" w:rsidRPr="00501EFE">
        <w:rPr>
          <w:rFonts w:asciiTheme="majorHAnsi" w:hAnsiTheme="majorHAnsi" w:cstheme="majorHAnsi"/>
          <w:color w:val="auto"/>
          <w:w w:val="100"/>
          <w:sz w:val="28"/>
          <w:szCs w:val="28"/>
        </w:rPr>
        <w:t xml:space="preserve"> </w:t>
      </w:r>
      <w:r w:rsidR="00FF3CC9" w:rsidRPr="00501EFE">
        <w:rPr>
          <w:rFonts w:asciiTheme="majorHAnsi" w:hAnsiTheme="majorHAnsi" w:cstheme="majorHAnsi"/>
          <w:color w:val="auto"/>
          <w:w w:val="100"/>
          <w:sz w:val="28"/>
          <w:szCs w:val="28"/>
        </w:rPr>
        <w:t xml:space="preserve">ghi nhận </w:t>
      </w:r>
      <w:r w:rsidR="00EC494E" w:rsidRPr="00501EFE">
        <w:rPr>
          <w:rFonts w:asciiTheme="majorHAnsi" w:hAnsiTheme="majorHAnsi" w:cstheme="majorHAnsi"/>
          <w:color w:val="auto"/>
          <w:w w:val="100"/>
          <w:sz w:val="28"/>
          <w:szCs w:val="28"/>
        </w:rPr>
        <w:t xml:space="preserve">tài sản hoặc nợ </w:t>
      </w:r>
      <w:r w:rsidR="00071177" w:rsidRPr="00501EFE">
        <w:rPr>
          <w:rFonts w:asciiTheme="majorHAnsi" w:hAnsiTheme="majorHAnsi" w:cstheme="majorHAnsi"/>
          <w:color w:val="auto"/>
          <w:w w:val="100"/>
          <w:sz w:val="28"/>
          <w:szCs w:val="28"/>
        </w:rPr>
        <w:t xml:space="preserve">phải trả </w:t>
      </w:r>
      <w:r w:rsidR="00FF3CC9" w:rsidRPr="00501EFE">
        <w:rPr>
          <w:rFonts w:asciiTheme="majorHAnsi" w:hAnsiTheme="majorHAnsi" w:cstheme="majorHAnsi"/>
          <w:color w:val="auto"/>
          <w:w w:val="100"/>
          <w:sz w:val="28"/>
          <w:szCs w:val="28"/>
        </w:rPr>
        <w:t xml:space="preserve">theo giá trị hợp lý tại thời điểm ghi nhận ban đầu nhưng giá giao dịch khác với giá trị hợp lý, thì </w:t>
      </w:r>
      <w:r w:rsidR="00246D54" w:rsidRPr="00501EFE">
        <w:rPr>
          <w:rFonts w:asciiTheme="majorHAnsi" w:hAnsiTheme="majorHAnsi" w:cstheme="majorHAnsi"/>
          <w:color w:val="auto"/>
          <w:w w:val="100"/>
          <w:sz w:val="28"/>
          <w:szCs w:val="28"/>
        </w:rPr>
        <w:t>đơn vị</w:t>
      </w:r>
      <w:r w:rsidR="00EC494E" w:rsidRPr="00501EFE">
        <w:rPr>
          <w:rFonts w:asciiTheme="majorHAnsi" w:hAnsiTheme="majorHAnsi" w:cstheme="majorHAnsi"/>
          <w:color w:val="auto"/>
          <w:w w:val="100"/>
          <w:sz w:val="28"/>
          <w:szCs w:val="28"/>
        </w:rPr>
        <w:t xml:space="preserve"> sẽ ghi nhận </w:t>
      </w:r>
      <w:r w:rsidR="00FF3CC9" w:rsidRPr="00501EFE">
        <w:rPr>
          <w:rFonts w:asciiTheme="majorHAnsi" w:hAnsiTheme="majorHAnsi" w:cstheme="majorHAnsi"/>
          <w:color w:val="auto"/>
          <w:w w:val="100"/>
          <w:sz w:val="28"/>
          <w:szCs w:val="28"/>
        </w:rPr>
        <w:t>khoản chênh lệch giữa giá giao dịch và giá trị hợp lý v</w:t>
      </w:r>
      <w:r w:rsidR="00EC494E" w:rsidRPr="00501EFE">
        <w:rPr>
          <w:rFonts w:asciiTheme="majorHAnsi" w:hAnsiTheme="majorHAnsi" w:cstheme="majorHAnsi"/>
          <w:color w:val="auto"/>
          <w:w w:val="100"/>
          <w:sz w:val="28"/>
          <w:szCs w:val="28"/>
        </w:rPr>
        <w:t xml:space="preserve">ào </w:t>
      </w:r>
      <w:r w:rsidR="00A844F4" w:rsidRPr="00501EFE">
        <w:rPr>
          <w:rFonts w:asciiTheme="majorHAnsi" w:hAnsiTheme="majorHAnsi" w:cstheme="majorHAnsi"/>
          <w:color w:val="auto"/>
          <w:w w:val="100"/>
          <w:sz w:val="28"/>
          <w:szCs w:val="28"/>
        </w:rPr>
        <w:t>lãi lỗ</w:t>
      </w:r>
      <w:r w:rsidR="00FF3CC9" w:rsidRPr="00501EFE">
        <w:rPr>
          <w:rFonts w:asciiTheme="majorHAnsi" w:hAnsiTheme="majorHAnsi" w:cstheme="majorHAnsi"/>
          <w:color w:val="auto"/>
          <w:w w:val="100"/>
          <w:sz w:val="28"/>
          <w:szCs w:val="28"/>
        </w:rPr>
        <w:t xml:space="preserve"> trừ khi Chuẩn</w:t>
      </w:r>
      <w:r w:rsidR="00EC494E" w:rsidRPr="00501EFE">
        <w:rPr>
          <w:rFonts w:asciiTheme="majorHAnsi" w:hAnsiTheme="majorHAnsi" w:cstheme="majorHAnsi"/>
          <w:color w:val="auto"/>
          <w:w w:val="100"/>
          <w:sz w:val="28"/>
          <w:szCs w:val="28"/>
        </w:rPr>
        <w:t xml:space="preserve"> mực</w:t>
      </w:r>
      <w:r w:rsidR="00FF3CC9" w:rsidRPr="00501EFE">
        <w:rPr>
          <w:rFonts w:asciiTheme="majorHAnsi" w:hAnsiTheme="majorHAnsi" w:cstheme="majorHAnsi"/>
          <w:color w:val="auto"/>
          <w:w w:val="100"/>
          <w:sz w:val="28"/>
          <w:szCs w:val="28"/>
        </w:rPr>
        <w:t xml:space="preserve"> đó quy định khác</w:t>
      </w:r>
      <w:r w:rsidRPr="00501EFE">
        <w:rPr>
          <w:rFonts w:asciiTheme="majorHAnsi" w:hAnsiTheme="majorHAnsi" w:cstheme="majorHAnsi"/>
          <w:color w:val="auto"/>
          <w:w w:val="100"/>
          <w:sz w:val="28"/>
          <w:szCs w:val="28"/>
        </w:rPr>
        <w:t xml:space="preserve">.  </w:t>
      </w:r>
    </w:p>
    <w:p w:rsidR="00B337F1" w:rsidRPr="00501EFE" w:rsidRDefault="00FF3CC9" w:rsidP="00D4112A">
      <w:pPr>
        <w:pStyle w:val="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Các kỹ thuật định giá</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61</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246D54" w:rsidRPr="00501EFE">
        <w:rPr>
          <w:rFonts w:asciiTheme="majorHAnsi" w:hAnsiTheme="majorHAnsi" w:cstheme="majorHAnsi"/>
          <w:b/>
          <w:bCs/>
          <w:color w:val="auto"/>
          <w:w w:val="100"/>
          <w:sz w:val="28"/>
          <w:szCs w:val="28"/>
        </w:rPr>
        <w:t>Đơn vị</w:t>
      </w:r>
      <w:r w:rsidR="00981649" w:rsidRPr="00501EFE">
        <w:rPr>
          <w:rFonts w:asciiTheme="majorHAnsi" w:hAnsiTheme="majorHAnsi" w:cstheme="majorHAnsi"/>
          <w:b/>
          <w:bCs/>
          <w:color w:val="auto"/>
          <w:w w:val="100"/>
          <w:sz w:val="28"/>
          <w:szCs w:val="28"/>
        </w:rPr>
        <w:t xml:space="preserve"> áp dụng c</w:t>
      </w:r>
      <w:r w:rsidR="00FF3CC9" w:rsidRPr="00501EFE">
        <w:rPr>
          <w:rFonts w:asciiTheme="majorHAnsi" w:hAnsiTheme="majorHAnsi" w:cstheme="majorHAnsi"/>
          <w:b/>
          <w:bCs/>
          <w:color w:val="auto"/>
          <w:w w:val="100"/>
          <w:sz w:val="28"/>
          <w:szCs w:val="28"/>
        </w:rPr>
        <w:t>ác kỹ thuật định giá phù hợp với các trường hợp và đảm bảo có đủ số liệu để xá</w:t>
      </w:r>
      <w:r w:rsidR="00F872A9" w:rsidRPr="00501EFE">
        <w:rPr>
          <w:rFonts w:asciiTheme="majorHAnsi" w:hAnsiTheme="majorHAnsi" w:cstheme="majorHAnsi"/>
          <w:b/>
          <w:bCs/>
          <w:color w:val="auto"/>
          <w:w w:val="100"/>
          <w:sz w:val="28"/>
          <w:szCs w:val="28"/>
        </w:rPr>
        <w:t xml:space="preserve">c định giá trị hợp lý, sử dụng </w:t>
      </w:r>
      <w:r w:rsidR="00FF3CC9" w:rsidRPr="00501EFE">
        <w:rPr>
          <w:rFonts w:asciiTheme="majorHAnsi" w:hAnsiTheme="majorHAnsi" w:cstheme="majorHAnsi"/>
          <w:b/>
          <w:bCs/>
          <w:color w:val="auto"/>
          <w:w w:val="100"/>
          <w:sz w:val="28"/>
          <w:szCs w:val="28"/>
        </w:rPr>
        <w:t xml:space="preserve">tối đa các </w:t>
      </w:r>
      <w:r w:rsidR="00340196" w:rsidRPr="00501EFE">
        <w:rPr>
          <w:rFonts w:asciiTheme="majorHAnsi" w:hAnsiTheme="majorHAnsi" w:cstheme="majorHAnsi"/>
          <w:b/>
          <w:bCs/>
          <w:color w:val="auto"/>
          <w:w w:val="100"/>
          <w:sz w:val="28"/>
          <w:szCs w:val="28"/>
        </w:rPr>
        <w:t>đầu vào</w:t>
      </w:r>
      <w:r w:rsidR="00FF3CC9" w:rsidRPr="00501EFE">
        <w:rPr>
          <w:rFonts w:asciiTheme="majorHAnsi" w:hAnsiTheme="majorHAnsi" w:cstheme="majorHAnsi"/>
          <w:b/>
          <w:bCs/>
          <w:color w:val="auto"/>
          <w:w w:val="100"/>
          <w:sz w:val="28"/>
          <w:szCs w:val="28"/>
        </w:rPr>
        <w:t xml:space="preserve"> có thể quan sát được trên thị trường và </w:t>
      </w:r>
      <w:r w:rsidR="006B0614" w:rsidRPr="00501EFE">
        <w:rPr>
          <w:rFonts w:asciiTheme="majorHAnsi" w:hAnsiTheme="majorHAnsi" w:cstheme="majorHAnsi"/>
          <w:b/>
          <w:bCs/>
          <w:color w:val="auto"/>
          <w:w w:val="100"/>
          <w:sz w:val="28"/>
          <w:szCs w:val="28"/>
        </w:rPr>
        <w:t>hạn chế</w:t>
      </w:r>
      <w:r w:rsidR="00FF3CC9" w:rsidRPr="00501EFE">
        <w:rPr>
          <w:rFonts w:asciiTheme="majorHAnsi" w:hAnsiTheme="majorHAnsi" w:cstheme="majorHAnsi"/>
          <w:b/>
          <w:bCs/>
          <w:color w:val="auto"/>
          <w:w w:val="100"/>
          <w:sz w:val="28"/>
          <w:szCs w:val="28"/>
        </w:rPr>
        <w:t xml:space="preserve"> việc sử dụng các </w:t>
      </w:r>
      <w:r w:rsidR="00340196" w:rsidRPr="00501EFE">
        <w:rPr>
          <w:rFonts w:asciiTheme="majorHAnsi" w:hAnsiTheme="majorHAnsi" w:cstheme="majorHAnsi"/>
          <w:b/>
          <w:bCs/>
          <w:color w:val="auto"/>
          <w:w w:val="100"/>
          <w:sz w:val="28"/>
          <w:szCs w:val="28"/>
        </w:rPr>
        <w:t>đầu vào</w:t>
      </w:r>
      <w:r w:rsidR="00FF3CC9" w:rsidRPr="00501EFE">
        <w:rPr>
          <w:rFonts w:asciiTheme="majorHAnsi" w:hAnsiTheme="majorHAnsi" w:cstheme="majorHAnsi"/>
          <w:b/>
          <w:bCs/>
          <w:color w:val="auto"/>
          <w:w w:val="100"/>
          <w:sz w:val="28"/>
          <w:szCs w:val="28"/>
        </w:rPr>
        <w:t xml:space="preserve"> không quan sát được trên thị trường.</w:t>
      </w:r>
    </w:p>
    <w:p w:rsidR="00557B77"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62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557B77" w:rsidRPr="00501EFE">
        <w:rPr>
          <w:rFonts w:asciiTheme="majorHAnsi" w:hAnsiTheme="majorHAnsi" w:cstheme="majorHAnsi"/>
          <w:color w:val="auto"/>
          <w:w w:val="100"/>
          <w:sz w:val="28"/>
          <w:szCs w:val="28"/>
        </w:rPr>
        <w:t xml:space="preserve">Mục tiêu của việc áp dụng kỹ thuật định giá là ước tính mức giá mà một </w:t>
      </w:r>
      <w:r w:rsidR="00AE0F2C"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557B77" w:rsidRPr="00501EFE">
        <w:rPr>
          <w:rFonts w:asciiTheme="majorHAnsi" w:hAnsiTheme="majorHAnsi" w:cstheme="majorHAnsi"/>
          <w:color w:val="auto"/>
          <w:w w:val="100"/>
          <w:sz w:val="28"/>
          <w:szCs w:val="28"/>
        </w:rPr>
        <w:t xml:space="preserve"> để bán tài sản hoặc chuyển nhượng khoản </w:t>
      </w:r>
      <w:r w:rsidR="00557B77" w:rsidRPr="00501EFE">
        <w:rPr>
          <w:rFonts w:asciiTheme="majorHAnsi" w:hAnsiTheme="majorHAnsi" w:cstheme="majorHAnsi"/>
          <w:color w:val="auto"/>
          <w:w w:val="100"/>
          <w:sz w:val="28"/>
          <w:szCs w:val="28"/>
        </w:rPr>
        <w:lastRenderedPageBreak/>
        <w:t>nợ</w:t>
      </w:r>
      <w:r w:rsidR="00666091" w:rsidRPr="00501EFE">
        <w:rPr>
          <w:rFonts w:asciiTheme="majorHAnsi" w:hAnsiTheme="majorHAnsi" w:cstheme="majorHAnsi"/>
          <w:color w:val="auto"/>
          <w:w w:val="100"/>
          <w:sz w:val="28"/>
          <w:szCs w:val="28"/>
        </w:rPr>
        <w:t xml:space="preserve"> phải trả được giả định</w:t>
      </w:r>
      <w:r w:rsidR="00557B77" w:rsidRPr="00501EFE">
        <w:rPr>
          <w:rFonts w:asciiTheme="majorHAnsi" w:hAnsiTheme="majorHAnsi" w:cstheme="majorHAnsi"/>
          <w:color w:val="auto"/>
          <w:w w:val="100"/>
          <w:sz w:val="28"/>
          <w:szCs w:val="28"/>
        </w:rPr>
        <w:t xml:space="preserve"> sẽ diễn ra giữa các bên tham gia thị trường vào thời điểm </w:t>
      </w:r>
      <w:r w:rsidR="00AE0F2C" w:rsidRPr="00501EFE">
        <w:rPr>
          <w:rFonts w:asciiTheme="majorHAnsi" w:hAnsiTheme="majorHAnsi" w:cstheme="majorHAnsi"/>
          <w:color w:val="auto"/>
          <w:w w:val="100"/>
          <w:sz w:val="28"/>
          <w:szCs w:val="28"/>
        </w:rPr>
        <w:t xml:space="preserve">xác </w:t>
      </w:r>
      <w:r w:rsidR="00557B77" w:rsidRPr="00501EFE">
        <w:rPr>
          <w:rFonts w:asciiTheme="majorHAnsi" w:hAnsiTheme="majorHAnsi" w:cstheme="majorHAnsi"/>
          <w:color w:val="auto"/>
          <w:w w:val="100"/>
          <w:sz w:val="28"/>
          <w:szCs w:val="28"/>
        </w:rPr>
        <w:t xml:space="preserve">định giá </w:t>
      </w:r>
      <w:r w:rsidR="00AE0F2C" w:rsidRPr="00501EFE">
        <w:rPr>
          <w:rFonts w:asciiTheme="majorHAnsi" w:hAnsiTheme="majorHAnsi" w:cstheme="majorHAnsi"/>
          <w:color w:val="auto"/>
          <w:w w:val="100"/>
          <w:sz w:val="28"/>
          <w:szCs w:val="28"/>
        </w:rPr>
        <w:t xml:space="preserve">trị </w:t>
      </w:r>
      <w:r w:rsidR="00557B77" w:rsidRPr="00501EFE">
        <w:rPr>
          <w:rFonts w:asciiTheme="majorHAnsi" w:hAnsiTheme="majorHAnsi" w:cstheme="majorHAnsi"/>
          <w:color w:val="auto"/>
          <w:w w:val="100"/>
          <w:sz w:val="28"/>
          <w:szCs w:val="28"/>
        </w:rPr>
        <w:t>trong các điều kiện thị trường hiện tại. Ba kỹ thuật định giá được sử dụng rộng rãi là phương pháp giá thị trường</w:t>
      </w:r>
      <w:r w:rsidR="00557B77" w:rsidRPr="00501EFE">
        <w:rPr>
          <w:rFonts w:asciiTheme="majorHAnsi" w:hAnsiTheme="majorHAnsi" w:cstheme="majorHAnsi"/>
          <w:i/>
          <w:color w:val="auto"/>
          <w:w w:val="100"/>
          <w:sz w:val="28"/>
          <w:szCs w:val="28"/>
        </w:rPr>
        <w:t xml:space="preserve">, phương pháp chi phí và </w:t>
      </w:r>
      <w:r w:rsidR="00557B77" w:rsidRPr="00501EFE">
        <w:rPr>
          <w:rFonts w:asciiTheme="majorHAnsi" w:hAnsiTheme="majorHAnsi" w:cstheme="majorHAnsi"/>
          <w:color w:val="auto"/>
          <w:w w:val="100"/>
          <w:sz w:val="28"/>
          <w:szCs w:val="28"/>
        </w:rPr>
        <w:t xml:space="preserve">phương pháp </w:t>
      </w:r>
      <w:proofErr w:type="gramStart"/>
      <w:r w:rsidR="00557B77" w:rsidRPr="00501EFE">
        <w:rPr>
          <w:rFonts w:asciiTheme="majorHAnsi" w:hAnsiTheme="majorHAnsi" w:cstheme="majorHAnsi"/>
          <w:color w:val="auto"/>
          <w:w w:val="100"/>
          <w:sz w:val="28"/>
          <w:szCs w:val="28"/>
        </w:rPr>
        <w:t>thu</w:t>
      </w:r>
      <w:proofErr w:type="gramEnd"/>
      <w:r w:rsidR="00557B77" w:rsidRPr="00501EFE">
        <w:rPr>
          <w:rFonts w:asciiTheme="majorHAnsi" w:hAnsiTheme="majorHAnsi" w:cstheme="majorHAnsi"/>
          <w:color w:val="auto"/>
          <w:w w:val="100"/>
          <w:sz w:val="28"/>
          <w:szCs w:val="28"/>
        </w:rPr>
        <w:t xml:space="preserve"> nhập. </w:t>
      </w:r>
      <w:proofErr w:type="gramStart"/>
      <w:r w:rsidR="00557B77" w:rsidRPr="00501EFE">
        <w:rPr>
          <w:rFonts w:asciiTheme="majorHAnsi" w:hAnsiTheme="majorHAnsi" w:cstheme="majorHAnsi"/>
          <w:color w:val="auto"/>
          <w:w w:val="100"/>
          <w:sz w:val="28"/>
          <w:szCs w:val="28"/>
        </w:rPr>
        <w:t xml:space="preserve">Các đặc điểm chính của các kỹ thuật định giá này được tóm tắt trong các đoạn </w:t>
      </w:r>
      <w:r w:rsidR="00AE0F2C" w:rsidRPr="00501EFE">
        <w:rPr>
          <w:rFonts w:asciiTheme="majorHAnsi" w:hAnsiTheme="majorHAnsi" w:cstheme="majorHAnsi"/>
          <w:color w:val="auto"/>
          <w:w w:val="100"/>
          <w:sz w:val="28"/>
          <w:szCs w:val="28"/>
        </w:rPr>
        <w:t xml:space="preserve">từ </w:t>
      </w:r>
      <w:r w:rsidR="00557B77" w:rsidRPr="00501EFE">
        <w:rPr>
          <w:rFonts w:asciiTheme="majorHAnsi" w:hAnsiTheme="majorHAnsi" w:cstheme="majorHAnsi"/>
          <w:color w:val="auto"/>
          <w:w w:val="100"/>
          <w:sz w:val="28"/>
          <w:szCs w:val="28"/>
        </w:rPr>
        <w:t>B5-B11.</w:t>
      </w:r>
      <w:proofErr w:type="gramEnd"/>
      <w:r w:rsidR="00557B77"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AE0F2C" w:rsidRPr="00501EFE">
        <w:rPr>
          <w:rFonts w:asciiTheme="majorHAnsi" w:hAnsiTheme="majorHAnsi" w:cstheme="majorHAnsi"/>
          <w:color w:val="auto"/>
          <w:w w:val="100"/>
          <w:sz w:val="28"/>
          <w:szCs w:val="28"/>
        </w:rPr>
        <w:t xml:space="preserve"> cần áp dụng c</w:t>
      </w:r>
      <w:r w:rsidR="00557B77" w:rsidRPr="00501EFE">
        <w:rPr>
          <w:rFonts w:asciiTheme="majorHAnsi" w:hAnsiTheme="majorHAnsi" w:cstheme="majorHAnsi"/>
          <w:color w:val="auto"/>
          <w:w w:val="100"/>
          <w:sz w:val="28"/>
          <w:szCs w:val="28"/>
        </w:rPr>
        <w:t xml:space="preserve">ác kỹ thuật định giá </w:t>
      </w:r>
      <w:r w:rsidR="00666091" w:rsidRPr="00501EFE">
        <w:rPr>
          <w:rFonts w:asciiTheme="majorHAnsi" w:hAnsiTheme="majorHAnsi" w:cstheme="majorHAnsi"/>
          <w:color w:val="auto"/>
          <w:w w:val="100"/>
          <w:sz w:val="28"/>
          <w:szCs w:val="28"/>
        </w:rPr>
        <w:t xml:space="preserve">nhất quán </w:t>
      </w:r>
      <w:r w:rsidR="00557B77" w:rsidRPr="00501EFE">
        <w:rPr>
          <w:rFonts w:asciiTheme="majorHAnsi" w:hAnsiTheme="majorHAnsi" w:cstheme="majorHAnsi"/>
          <w:color w:val="auto"/>
          <w:w w:val="100"/>
          <w:sz w:val="28"/>
          <w:szCs w:val="28"/>
        </w:rPr>
        <w:t>với các phương pháp được nêu trên để xác định giá trị hợp lý.</w:t>
      </w:r>
    </w:p>
    <w:p w:rsidR="00557B77"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63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557B77" w:rsidRPr="00501EFE">
        <w:rPr>
          <w:rFonts w:asciiTheme="majorHAnsi" w:hAnsiTheme="majorHAnsi" w:cstheme="majorHAnsi"/>
          <w:color w:val="auto"/>
          <w:w w:val="100"/>
          <w:sz w:val="28"/>
          <w:szCs w:val="28"/>
        </w:rPr>
        <w:t xml:space="preserve">Trong một số trường hợp, áp dụng một kỹ thuật định giá là thích hợp (ví dụ khi định giá một tài sản hoặc một khoản nợ phải trả bằng cách sử dụng giá niêm yết của tài sản hoặc khoản nợ phải trả đó trong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00557B77" w:rsidRPr="00501EFE">
        <w:rPr>
          <w:rFonts w:asciiTheme="majorHAnsi" w:hAnsiTheme="majorHAnsi" w:cstheme="majorHAnsi"/>
          <w:color w:val="auto"/>
          <w:w w:val="100"/>
          <w:sz w:val="28"/>
          <w:szCs w:val="28"/>
        </w:rPr>
        <w:t xml:space="preserve">). </w:t>
      </w:r>
      <w:proofErr w:type="gramStart"/>
      <w:r w:rsidR="00557B77" w:rsidRPr="00501EFE">
        <w:rPr>
          <w:rFonts w:asciiTheme="majorHAnsi" w:hAnsiTheme="majorHAnsi" w:cstheme="majorHAnsi"/>
          <w:color w:val="auto"/>
          <w:w w:val="100"/>
          <w:sz w:val="28"/>
          <w:szCs w:val="28"/>
        </w:rPr>
        <w:t xml:space="preserve">Trong các trường hợp khác, việc áp dụng nhiều kỹ thuật định giá để xác định giá trị hợp lý là phù hợp (ví dụ, định giá một đơn vị </w:t>
      </w:r>
      <w:r w:rsidR="00F872A9" w:rsidRPr="00501EFE">
        <w:rPr>
          <w:rFonts w:asciiTheme="majorHAnsi" w:hAnsiTheme="majorHAnsi" w:cstheme="majorHAnsi"/>
          <w:color w:val="auto"/>
          <w:w w:val="100"/>
          <w:sz w:val="28"/>
          <w:szCs w:val="28"/>
        </w:rPr>
        <w:t>tạo tiền</w:t>
      </w:r>
      <w:r w:rsidR="00557B77" w:rsidRPr="00501EFE">
        <w:rPr>
          <w:rFonts w:asciiTheme="majorHAnsi" w:hAnsiTheme="majorHAnsi" w:cstheme="majorHAnsi"/>
          <w:color w:val="auto"/>
          <w:w w:val="100"/>
          <w:sz w:val="28"/>
          <w:szCs w:val="28"/>
        </w:rPr>
        <w:t>).</w:t>
      </w:r>
      <w:proofErr w:type="gramEnd"/>
      <w:r w:rsidR="00557B77" w:rsidRPr="00501EFE">
        <w:rPr>
          <w:rFonts w:asciiTheme="majorHAnsi" w:hAnsiTheme="majorHAnsi" w:cstheme="majorHAnsi"/>
          <w:color w:val="auto"/>
          <w:w w:val="100"/>
          <w:sz w:val="28"/>
          <w:szCs w:val="28"/>
        </w:rPr>
        <w:t xml:space="preserve"> </w:t>
      </w:r>
      <w:proofErr w:type="gramStart"/>
      <w:r w:rsidR="00557B77" w:rsidRPr="00501EFE">
        <w:rPr>
          <w:rFonts w:asciiTheme="majorHAnsi" w:hAnsiTheme="majorHAnsi" w:cstheme="majorHAnsi"/>
          <w:color w:val="auto"/>
          <w:w w:val="100"/>
          <w:sz w:val="28"/>
          <w:szCs w:val="28"/>
        </w:rPr>
        <w:t>Nếu nhiều kỹ thuật định giá được sử dụng để xác định giá trị hợp lý, kết quả của các kỹ thuật định giá này (các kết quả ước tính giá trị hợp lý) sẽ thể hiện một khoảng giá trị để ước tính mức giá trị hợp lý phù hợp.</w:t>
      </w:r>
      <w:proofErr w:type="gramEnd"/>
      <w:r w:rsidR="00557B77" w:rsidRPr="00501EFE">
        <w:rPr>
          <w:rFonts w:asciiTheme="majorHAnsi" w:hAnsiTheme="majorHAnsi" w:cstheme="majorHAnsi"/>
          <w:color w:val="auto"/>
          <w:w w:val="100"/>
          <w:sz w:val="28"/>
          <w:szCs w:val="28"/>
        </w:rPr>
        <w:t xml:space="preserve"> </w:t>
      </w:r>
      <w:proofErr w:type="gramStart"/>
      <w:r w:rsidR="00557B77" w:rsidRPr="00501EFE">
        <w:rPr>
          <w:rFonts w:asciiTheme="majorHAnsi" w:hAnsiTheme="majorHAnsi" w:cstheme="majorHAnsi"/>
          <w:color w:val="auto"/>
          <w:w w:val="100"/>
          <w:sz w:val="28"/>
          <w:szCs w:val="28"/>
        </w:rPr>
        <w:t xml:space="preserve">Khi đó, giá trị hợp lý sẽ được xác định là một giá trị trong khoảng giá trị đó và phải </w:t>
      </w:r>
      <w:r w:rsidR="00666091" w:rsidRPr="00501EFE">
        <w:rPr>
          <w:rFonts w:asciiTheme="majorHAnsi" w:hAnsiTheme="majorHAnsi" w:cstheme="majorHAnsi"/>
          <w:color w:val="auto"/>
          <w:w w:val="100"/>
          <w:sz w:val="28"/>
          <w:szCs w:val="28"/>
        </w:rPr>
        <w:t xml:space="preserve">là mức đại diện phù hợp </w:t>
      </w:r>
      <w:r w:rsidR="00557B77" w:rsidRPr="00501EFE">
        <w:rPr>
          <w:rFonts w:asciiTheme="majorHAnsi" w:hAnsiTheme="majorHAnsi" w:cstheme="majorHAnsi"/>
          <w:color w:val="auto"/>
          <w:w w:val="100"/>
          <w:sz w:val="28"/>
          <w:szCs w:val="28"/>
        </w:rPr>
        <w:t>nhất giá trị của tài sản/nợ phải trả đó trong từng trường hợp.</w:t>
      </w:r>
      <w:proofErr w:type="gramEnd"/>
    </w:p>
    <w:p w:rsidR="00557B77" w:rsidRPr="00501EFE" w:rsidRDefault="00B337F1" w:rsidP="00D4112A">
      <w:pPr>
        <w:pStyle w:val="npara"/>
        <w:spacing w:before="120"/>
        <w:ind w:left="709" w:hanging="709"/>
        <w:rPr>
          <w:rFonts w:asciiTheme="majorHAnsi" w:hAnsiTheme="majorHAnsi" w:cstheme="majorHAnsi"/>
          <w:color w:val="auto"/>
          <w:spacing w:val="-3"/>
          <w:w w:val="100"/>
          <w:sz w:val="28"/>
          <w:szCs w:val="28"/>
        </w:rPr>
      </w:pPr>
      <w:r w:rsidRPr="00501EFE">
        <w:rPr>
          <w:rFonts w:asciiTheme="majorHAnsi" w:hAnsiTheme="majorHAnsi" w:cstheme="majorHAnsi"/>
          <w:color w:val="auto"/>
          <w:w w:val="100"/>
          <w:sz w:val="28"/>
          <w:szCs w:val="28"/>
        </w:rPr>
        <w:t>64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557B77" w:rsidRPr="00501EFE">
        <w:rPr>
          <w:rFonts w:asciiTheme="majorHAnsi" w:hAnsiTheme="majorHAnsi" w:cstheme="majorHAnsi"/>
          <w:color w:val="auto"/>
          <w:spacing w:val="-3"/>
          <w:w w:val="100"/>
          <w:sz w:val="28"/>
          <w:szCs w:val="28"/>
        </w:rPr>
        <w:t xml:space="preserve">Nếu giá giao dịch </w:t>
      </w:r>
      <w:r w:rsidR="00C80A4D" w:rsidRPr="00501EFE">
        <w:rPr>
          <w:rFonts w:asciiTheme="majorHAnsi" w:hAnsiTheme="majorHAnsi" w:cstheme="majorHAnsi"/>
          <w:color w:val="auto"/>
          <w:spacing w:val="-3"/>
          <w:w w:val="100"/>
          <w:sz w:val="28"/>
          <w:szCs w:val="28"/>
        </w:rPr>
        <w:t xml:space="preserve">chính là </w:t>
      </w:r>
      <w:r w:rsidR="00557B77" w:rsidRPr="00501EFE">
        <w:rPr>
          <w:rFonts w:asciiTheme="majorHAnsi" w:hAnsiTheme="majorHAnsi" w:cstheme="majorHAnsi"/>
          <w:color w:val="auto"/>
          <w:spacing w:val="-3"/>
          <w:w w:val="100"/>
          <w:sz w:val="28"/>
          <w:szCs w:val="28"/>
        </w:rPr>
        <w:t xml:space="preserve">giá trị hợp lý tại thời điểm ghi nhận ban đầu và </w:t>
      </w:r>
      <w:r w:rsidR="00C80A4D" w:rsidRPr="00501EFE">
        <w:rPr>
          <w:rFonts w:asciiTheme="majorHAnsi" w:hAnsiTheme="majorHAnsi" w:cstheme="majorHAnsi"/>
          <w:color w:val="auto"/>
          <w:spacing w:val="-3"/>
          <w:w w:val="100"/>
          <w:sz w:val="28"/>
          <w:szCs w:val="28"/>
        </w:rPr>
        <w:t xml:space="preserve">kỹ thuật định giá sử dụng các </w:t>
      </w:r>
      <w:r w:rsidR="00340196" w:rsidRPr="00501EFE">
        <w:rPr>
          <w:rFonts w:asciiTheme="majorHAnsi" w:hAnsiTheme="majorHAnsi" w:cstheme="majorHAnsi"/>
          <w:color w:val="auto"/>
          <w:spacing w:val="-3"/>
          <w:w w:val="100"/>
          <w:sz w:val="28"/>
          <w:szCs w:val="28"/>
        </w:rPr>
        <w:t>đầu vào</w:t>
      </w:r>
      <w:r w:rsidR="00557B77" w:rsidRPr="00501EFE">
        <w:rPr>
          <w:rFonts w:asciiTheme="majorHAnsi" w:hAnsiTheme="majorHAnsi" w:cstheme="majorHAnsi"/>
          <w:color w:val="auto"/>
          <w:spacing w:val="-3"/>
          <w:w w:val="100"/>
          <w:sz w:val="28"/>
          <w:szCs w:val="28"/>
        </w:rPr>
        <w:t xml:space="preserve"> không quan sát được </w:t>
      </w:r>
      <w:r w:rsidR="00C80A4D" w:rsidRPr="00501EFE">
        <w:rPr>
          <w:rFonts w:asciiTheme="majorHAnsi" w:hAnsiTheme="majorHAnsi" w:cstheme="majorHAnsi"/>
          <w:color w:val="auto"/>
          <w:spacing w:val="-3"/>
          <w:w w:val="100"/>
          <w:sz w:val="28"/>
          <w:szCs w:val="28"/>
        </w:rPr>
        <w:t>để xác định giá trị hợp lý tại các kỳ tiếp theo</w:t>
      </w:r>
      <w:r w:rsidR="00557B77" w:rsidRPr="00501EFE">
        <w:rPr>
          <w:rFonts w:asciiTheme="majorHAnsi" w:hAnsiTheme="majorHAnsi" w:cstheme="majorHAnsi"/>
          <w:color w:val="auto"/>
          <w:spacing w:val="-3"/>
          <w:w w:val="100"/>
          <w:sz w:val="28"/>
          <w:szCs w:val="28"/>
        </w:rPr>
        <w:t xml:space="preserve">, thì kỹ thuật định giá sẽ phải được xem </w:t>
      </w:r>
      <w:r w:rsidR="00C80A4D" w:rsidRPr="00501EFE">
        <w:rPr>
          <w:rFonts w:asciiTheme="majorHAnsi" w:hAnsiTheme="majorHAnsi" w:cstheme="majorHAnsi"/>
          <w:color w:val="auto"/>
          <w:spacing w:val="-3"/>
          <w:w w:val="100"/>
          <w:sz w:val="28"/>
          <w:szCs w:val="28"/>
        </w:rPr>
        <w:t xml:space="preserve">xét lại </w:t>
      </w:r>
      <w:r w:rsidR="00557B77" w:rsidRPr="00501EFE">
        <w:rPr>
          <w:rFonts w:asciiTheme="majorHAnsi" w:hAnsiTheme="majorHAnsi" w:cstheme="majorHAnsi"/>
          <w:color w:val="auto"/>
          <w:spacing w:val="-3"/>
          <w:w w:val="100"/>
          <w:sz w:val="28"/>
          <w:szCs w:val="28"/>
        </w:rPr>
        <w:t>nếu áp dụng kỹ thuật định giá đó tại thời điểm ghi nhận ban đầu, kết quả ước tính giá trị hợp lý có đúng bằng với giá giao dịch</w:t>
      </w:r>
      <w:r w:rsidR="00C80A4D" w:rsidRPr="00501EFE">
        <w:rPr>
          <w:rFonts w:asciiTheme="majorHAnsi" w:hAnsiTheme="majorHAnsi" w:cstheme="majorHAnsi"/>
          <w:color w:val="auto"/>
          <w:spacing w:val="-3"/>
          <w:w w:val="100"/>
          <w:sz w:val="28"/>
          <w:szCs w:val="28"/>
        </w:rPr>
        <w:t xml:space="preserve"> không</w:t>
      </w:r>
      <w:r w:rsidR="00557B77" w:rsidRPr="00501EFE">
        <w:rPr>
          <w:rFonts w:asciiTheme="majorHAnsi" w:hAnsiTheme="majorHAnsi" w:cstheme="majorHAnsi"/>
          <w:color w:val="auto"/>
          <w:spacing w:val="-3"/>
          <w:w w:val="100"/>
          <w:sz w:val="28"/>
          <w:szCs w:val="28"/>
        </w:rPr>
        <w:t xml:space="preserve">. Việc </w:t>
      </w:r>
      <w:r w:rsidR="00C80A4D" w:rsidRPr="00501EFE">
        <w:rPr>
          <w:rFonts w:asciiTheme="majorHAnsi" w:hAnsiTheme="majorHAnsi" w:cstheme="majorHAnsi"/>
          <w:color w:val="auto"/>
          <w:spacing w:val="-3"/>
          <w:w w:val="100"/>
          <w:sz w:val="28"/>
          <w:szCs w:val="28"/>
        </w:rPr>
        <w:t>xem xét</w:t>
      </w:r>
      <w:r w:rsidR="00557B77" w:rsidRPr="00501EFE">
        <w:rPr>
          <w:rFonts w:asciiTheme="majorHAnsi" w:hAnsiTheme="majorHAnsi" w:cstheme="majorHAnsi"/>
          <w:color w:val="auto"/>
          <w:spacing w:val="-3"/>
          <w:w w:val="100"/>
          <w:sz w:val="28"/>
          <w:szCs w:val="28"/>
        </w:rPr>
        <w:t xml:space="preserve"> này nhằm đảm bảo rằng kỹ thuật định giá đã </w:t>
      </w:r>
      <w:r w:rsidR="00C80A4D" w:rsidRPr="00501EFE">
        <w:rPr>
          <w:rFonts w:asciiTheme="majorHAnsi" w:hAnsiTheme="majorHAnsi" w:cstheme="majorHAnsi"/>
          <w:color w:val="auto"/>
          <w:spacing w:val="-3"/>
          <w:w w:val="100"/>
          <w:sz w:val="28"/>
          <w:szCs w:val="28"/>
        </w:rPr>
        <w:t xml:space="preserve">tính đến </w:t>
      </w:r>
      <w:r w:rsidR="00557B77" w:rsidRPr="00501EFE">
        <w:rPr>
          <w:rFonts w:asciiTheme="majorHAnsi" w:hAnsiTheme="majorHAnsi" w:cstheme="majorHAnsi"/>
          <w:color w:val="auto"/>
          <w:spacing w:val="-3"/>
          <w:w w:val="100"/>
          <w:sz w:val="28"/>
          <w:szCs w:val="28"/>
        </w:rPr>
        <w:t xml:space="preserve">các điều kiện thị trường hiện tại và nhằm đánh giá xem có cần điều chỉnh kỹ thuật định giá hay không (ví dụ: kỹ thuật định giá có thể chưa phản ánh được một đặc tính của tài sản hoặc khoản nợ phải trả). Sau khi ghi nhận ban đầu, khi áp dụng một hoặc nhiều kỹ thuật định giá sử dụng các </w:t>
      </w:r>
      <w:r w:rsidR="00340196" w:rsidRPr="00501EFE">
        <w:rPr>
          <w:rFonts w:asciiTheme="majorHAnsi" w:hAnsiTheme="majorHAnsi" w:cstheme="majorHAnsi"/>
          <w:color w:val="auto"/>
          <w:spacing w:val="-3"/>
          <w:w w:val="100"/>
          <w:sz w:val="28"/>
          <w:szCs w:val="28"/>
        </w:rPr>
        <w:t>đầu vào</w:t>
      </w:r>
      <w:r w:rsidR="00557B77" w:rsidRPr="00501EFE">
        <w:rPr>
          <w:rFonts w:asciiTheme="majorHAnsi" w:hAnsiTheme="majorHAnsi" w:cstheme="majorHAnsi"/>
          <w:color w:val="auto"/>
          <w:spacing w:val="-3"/>
          <w:w w:val="100"/>
          <w:sz w:val="28"/>
          <w:szCs w:val="28"/>
        </w:rPr>
        <w:t xml:space="preserve"> không quan sát được trên thị trường, </w:t>
      </w:r>
      <w:r w:rsidR="00246D54" w:rsidRPr="00501EFE">
        <w:rPr>
          <w:rFonts w:asciiTheme="majorHAnsi" w:hAnsiTheme="majorHAnsi" w:cstheme="majorHAnsi"/>
          <w:color w:val="auto"/>
          <w:spacing w:val="-3"/>
          <w:w w:val="100"/>
          <w:sz w:val="28"/>
          <w:szCs w:val="28"/>
        </w:rPr>
        <w:t>đơn vị</w:t>
      </w:r>
      <w:r w:rsidR="006B0614" w:rsidRPr="00501EFE">
        <w:rPr>
          <w:rFonts w:asciiTheme="majorHAnsi" w:hAnsiTheme="majorHAnsi" w:cstheme="majorHAnsi"/>
          <w:color w:val="auto"/>
          <w:spacing w:val="-3"/>
          <w:w w:val="100"/>
          <w:sz w:val="28"/>
          <w:szCs w:val="28"/>
        </w:rPr>
        <w:t xml:space="preserve"> phải đảm bảo rằng </w:t>
      </w:r>
      <w:r w:rsidR="00557B77" w:rsidRPr="00501EFE">
        <w:rPr>
          <w:rFonts w:asciiTheme="majorHAnsi" w:hAnsiTheme="majorHAnsi" w:cstheme="majorHAnsi"/>
          <w:color w:val="auto"/>
          <w:spacing w:val="-3"/>
          <w:w w:val="100"/>
          <w:sz w:val="28"/>
          <w:szCs w:val="28"/>
        </w:rPr>
        <w:t xml:space="preserve">các kỹ thuật định giá này cho kết quả ước tính phù hợp với các thông tin, dữ liệu từ thị trường (ví dụ giá của một tài sản hoặc khoản nợ phải trả tương tự) tại ngày </w:t>
      </w:r>
      <w:r w:rsidR="00C80A4D" w:rsidRPr="00501EFE">
        <w:rPr>
          <w:rFonts w:asciiTheme="majorHAnsi" w:hAnsiTheme="majorHAnsi" w:cstheme="majorHAnsi"/>
          <w:color w:val="auto"/>
          <w:spacing w:val="-3"/>
          <w:w w:val="100"/>
          <w:sz w:val="28"/>
          <w:szCs w:val="28"/>
        </w:rPr>
        <w:t>xác định giá trị</w:t>
      </w:r>
      <w:r w:rsidR="00557B77" w:rsidRPr="00501EFE">
        <w:rPr>
          <w:rFonts w:asciiTheme="majorHAnsi" w:hAnsiTheme="majorHAnsi" w:cstheme="majorHAnsi"/>
          <w:color w:val="auto"/>
          <w:spacing w:val="-3"/>
          <w:w w:val="100"/>
          <w:sz w:val="28"/>
          <w:szCs w:val="28"/>
        </w:rPr>
        <w:t>.</w:t>
      </w:r>
    </w:p>
    <w:p w:rsidR="00557B77" w:rsidRPr="00501EFE" w:rsidRDefault="00B337F1" w:rsidP="00D4112A">
      <w:pPr>
        <w:pStyle w:val="npara"/>
        <w:spacing w:before="120"/>
        <w:ind w:left="709" w:hanging="709"/>
        <w:rPr>
          <w:rFonts w:asciiTheme="majorHAnsi" w:hAnsiTheme="majorHAnsi" w:cstheme="majorHAnsi"/>
          <w:color w:val="auto"/>
          <w:spacing w:val="-2"/>
          <w:w w:val="100"/>
          <w:sz w:val="28"/>
          <w:szCs w:val="28"/>
        </w:rPr>
      </w:pPr>
      <w:r w:rsidRPr="00501EFE">
        <w:rPr>
          <w:rFonts w:asciiTheme="majorHAnsi" w:hAnsiTheme="majorHAnsi" w:cstheme="majorHAnsi"/>
          <w:color w:val="auto"/>
          <w:w w:val="100"/>
          <w:sz w:val="28"/>
          <w:szCs w:val="28"/>
        </w:rPr>
        <w:t>65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557B77" w:rsidRPr="00501EFE">
        <w:rPr>
          <w:rFonts w:asciiTheme="majorHAnsi" w:hAnsiTheme="majorHAnsi" w:cstheme="majorHAnsi"/>
          <w:color w:val="auto"/>
          <w:spacing w:val="-2"/>
          <w:w w:val="100"/>
          <w:sz w:val="28"/>
          <w:szCs w:val="28"/>
        </w:rPr>
        <w:t xml:space="preserve">Các kỹ thuật định giá </w:t>
      </w:r>
      <w:r w:rsidR="00CA5932" w:rsidRPr="00501EFE">
        <w:rPr>
          <w:rFonts w:asciiTheme="majorHAnsi" w:hAnsiTheme="majorHAnsi" w:cstheme="majorHAnsi"/>
          <w:color w:val="auto"/>
          <w:spacing w:val="-2"/>
          <w:w w:val="100"/>
          <w:sz w:val="28"/>
          <w:szCs w:val="28"/>
        </w:rPr>
        <w:t xml:space="preserve">được </w:t>
      </w:r>
      <w:r w:rsidR="00557B77" w:rsidRPr="00501EFE">
        <w:rPr>
          <w:rFonts w:asciiTheme="majorHAnsi" w:hAnsiTheme="majorHAnsi" w:cstheme="majorHAnsi"/>
          <w:color w:val="auto"/>
          <w:spacing w:val="-2"/>
          <w:w w:val="100"/>
          <w:sz w:val="28"/>
          <w:szCs w:val="28"/>
        </w:rPr>
        <w:t>sử dụng để xác định giá trị hợp lý phải được áp dụng nhất quán. Tuy nhiên, việc thay đổi kỹ thuật định giá hoặc thay đổi trong việc áp dụng kỹ thuật đó (ví dụ như thay đổi trọng số khi áp dụng nhiều kỹ thuật định giá hoặc thay đổi trong các điều chỉnh đối với kết quả ước tính của kỹ thuật định giá) là thích hợp nếu việc thay đổi đó đem lại kết quả ước tính phản ánh giá trị hợp lý một cách chính xác hơn. Ví dụ</w:t>
      </w:r>
      <w:r w:rsidR="00CA5932" w:rsidRPr="00501EFE">
        <w:rPr>
          <w:rFonts w:asciiTheme="majorHAnsi" w:hAnsiTheme="majorHAnsi" w:cstheme="majorHAnsi"/>
          <w:color w:val="auto"/>
          <w:spacing w:val="-2"/>
          <w:w w:val="100"/>
          <w:sz w:val="28"/>
          <w:szCs w:val="28"/>
        </w:rPr>
        <w:t xml:space="preserve">, trong một số trường hợp có một trong các </w:t>
      </w:r>
      <w:r w:rsidR="00557B77" w:rsidRPr="00501EFE">
        <w:rPr>
          <w:rFonts w:asciiTheme="majorHAnsi" w:hAnsiTheme="majorHAnsi" w:cstheme="majorHAnsi"/>
          <w:color w:val="auto"/>
          <w:spacing w:val="-2"/>
          <w:w w:val="100"/>
          <w:sz w:val="28"/>
          <w:szCs w:val="28"/>
        </w:rPr>
        <w:t>các sự kiện sau diễn ra:</w:t>
      </w:r>
    </w:p>
    <w:p w:rsidR="00B337F1" w:rsidRPr="00501EFE" w:rsidRDefault="00CA5932" w:rsidP="00924FC1">
      <w:pPr>
        <w:pStyle w:val="loweralpha1level1"/>
        <w:numPr>
          <w:ilvl w:val="0"/>
          <w:numId w:val="35"/>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thị trường mới</w:t>
      </w:r>
      <w:r w:rsidR="00557B77" w:rsidRPr="00501EFE">
        <w:rPr>
          <w:rFonts w:asciiTheme="majorHAnsi" w:hAnsiTheme="majorHAnsi" w:cstheme="majorHAnsi"/>
          <w:color w:val="auto"/>
          <w:w w:val="100"/>
          <w:sz w:val="28"/>
          <w:szCs w:val="28"/>
        </w:rPr>
        <w:t>;</w:t>
      </w:r>
    </w:p>
    <w:p w:rsidR="00B337F1" w:rsidRPr="00501EFE" w:rsidRDefault="00557B77" w:rsidP="00924FC1">
      <w:pPr>
        <w:pStyle w:val="loweralphalevel1"/>
        <w:numPr>
          <w:ilvl w:val="0"/>
          <w:numId w:val="35"/>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thông tin mới</w:t>
      </w:r>
      <w:r w:rsidR="00B337F1" w:rsidRPr="00501EFE">
        <w:rPr>
          <w:rFonts w:asciiTheme="majorHAnsi" w:hAnsiTheme="majorHAnsi" w:cstheme="majorHAnsi"/>
          <w:color w:val="auto"/>
          <w:w w:val="100"/>
          <w:sz w:val="28"/>
          <w:szCs w:val="28"/>
        </w:rPr>
        <w:t>;</w:t>
      </w:r>
    </w:p>
    <w:p w:rsidR="00557B77" w:rsidRPr="00501EFE" w:rsidRDefault="00557B77" w:rsidP="00924FC1">
      <w:pPr>
        <w:pStyle w:val="loweralphalevel1"/>
        <w:numPr>
          <w:ilvl w:val="0"/>
          <w:numId w:val="35"/>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thông tin sử dụng trước đây để </w:t>
      </w:r>
      <w:r w:rsidR="00CA5932" w:rsidRPr="00501EFE">
        <w:rPr>
          <w:rFonts w:asciiTheme="majorHAnsi" w:hAnsiTheme="majorHAnsi" w:cstheme="majorHAnsi"/>
          <w:color w:val="auto"/>
          <w:w w:val="100"/>
          <w:sz w:val="28"/>
          <w:szCs w:val="28"/>
        </w:rPr>
        <w:t>xác định giá trị</w:t>
      </w:r>
      <w:r w:rsidRPr="00501EFE">
        <w:rPr>
          <w:rFonts w:asciiTheme="majorHAnsi" w:hAnsiTheme="majorHAnsi" w:cstheme="majorHAnsi"/>
          <w:color w:val="auto"/>
          <w:w w:val="100"/>
          <w:sz w:val="28"/>
          <w:szCs w:val="28"/>
        </w:rPr>
        <w:t xml:space="preserve"> không còn </w:t>
      </w:r>
      <w:r w:rsidR="00CA5932" w:rsidRPr="00501EFE">
        <w:rPr>
          <w:rFonts w:asciiTheme="majorHAnsi" w:hAnsiTheme="majorHAnsi" w:cstheme="majorHAnsi"/>
          <w:color w:val="auto"/>
          <w:w w:val="100"/>
          <w:sz w:val="28"/>
          <w:szCs w:val="28"/>
        </w:rPr>
        <w:t>tồn tại</w:t>
      </w:r>
      <w:r w:rsidRPr="00501EFE">
        <w:rPr>
          <w:rFonts w:asciiTheme="majorHAnsi" w:hAnsiTheme="majorHAnsi" w:cstheme="majorHAnsi"/>
          <w:color w:val="auto"/>
          <w:w w:val="100"/>
          <w:sz w:val="28"/>
          <w:szCs w:val="28"/>
        </w:rPr>
        <w:t>;</w:t>
      </w:r>
    </w:p>
    <w:p w:rsidR="00B337F1" w:rsidRPr="00501EFE" w:rsidRDefault="00557B77" w:rsidP="00924FC1">
      <w:pPr>
        <w:pStyle w:val="loweralphalevel1"/>
        <w:numPr>
          <w:ilvl w:val="0"/>
          <w:numId w:val="35"/>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kỹ thuật định giá được cải thiện; hoặc</w:t>
      </w:r>
    </w:p>
    <w:p w:rsidR="00B337F1" w:rsidRPr="00501EFE" w:rsidRDefault="00557B77" w:rsidP="00924FC1">
      <w:pPr>
        <w:pStyle w:val="loweralphalevel1"/>
        <w:numPr>
          <w:ilvl w:val="0"/>
          <w:numId w:val="35"/>
        </w:numPr>
        <w:tabs>
          <w:tab w:val="clear" w:pos="420"/>
        </w:tabs>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lastRenderedPageBreak/>
        <w:t>điều</w:t>
      </w:r>
      <w:proofErr w:type="gramEnd"/>
      <w:r w:rsidRPr="00501EFE">
        <w:rPr>
          <w:rFonts w:asciiTheme="majorHAnsi" w:hAnsiTheme="majorHAnsi" w:cstheme="majorHAnsi"/>
          <w:color w:val="auto"/>
          <w:w w:val="100"/>
          <w:sz w:val="28"/>
          <w:szCs w:val="28"/>
        </w:rPr>
        <w:t xml:space="preserve"> kiện thị trường thay đổi.</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66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557B77" w:rsidRPr="00501EFE">
        <w:rPr>
          <w:rFonts w:asciiTheme="majorHAnsi" w:hAnsiTheme="majorHAnsi" w:cstheme="majorHAnsi"/>
          <w:color w:val="auto"/>
          <w:w w:val="100"/>
          <w:sz w:val="28"/>
          <w:szCs w:val="28"/>
        </w:rPr>
        <w:t xml:space="preserve">Các sửa đổi do thay đổi kỹ thuật định giá hoặc </w:t>
      </w:r>
      <w:r w:rsidR="00080B95" w:rsidRPr="00501EFE">
        <w:rPr>
          <w:rFonts w:asciiTheme="majorHAnsi" w:hAnsiTheme="majorHAnsi" w:cstheme="majorHAnsi"/>
          <w:color w:val="auto"/>
          <w:w w:val="100"/>
          <w:sz w:val="28"/>
          <w:szCs w:val="28"/>
        </w:rPr>
        <w:t xml:space="preserve">do </w:t>
      </w:r>
      <w:r w:rsidR="00557B77" w:rsidRPr="00501EFE">
        <w:rPr>
          <w:rFonts w:asciiTheme="majorHAnsi" w:hAnsiTheme="majorHAnsi" w:cstheme="majorHAnsi"/>
          <w:color w:val="auto"/>
          <w:w w:val="100"/>
          <w:sz w:val="28"/>
          <w:szCs w:val="28"/>
        </w:rPr>
        <w:t xml:space="preserve">việc áp dụng kỹ thuật định giá sẽ được coi là thay đổi trong ước tính kế toán </w:t>
      </w:r>
      <w:proofErr w:type="gramStart"/>
      <w:r w:rsidR="00557B77" w:rsidRPr="00501EFE">
        <w:rPr>
          <w:rFonts w:asciiTheme="majorHAnsi" w:hAnsiTheme="majorHAnsi" w:cstheme="majorHAnsi"/>
          <w:color w:val="auto"/>
          <w:w w:val="100"/>
          <w:sz w:val="28"/>
          <w:szCs w:val="28"/>
        </w:rPr>
        <w:t>theo</w:t>
      </w:r>
      <w:proofErr w:type="gramEnd"/>
      <w:r w:rsidR="00557B77" w:rsidRPr="00501EFE">
        <w:rPr>
          <w:rFonts w:asciiTheme="majorHAnsi" w:hAnsiTheme="majorHAnsi" w:cstheme="majorHAnsi"/>
          <w:color w:val="auto"/>
          <w:w w:val="100"/>
          <w:sz w:val="28"/>
          <w:szCs w:val="28"/>
        </w:rPr>
        <w:t xml:space="preserve"> </w:t>
      </w:r>
      <w:r w:rsidR="00080B95" w:rsidRPr="00501EFE">
        <w:rPr>
          <w:rFonts w:asciiTheme="majorHAnsi" w:hAnsiTheme="majorHAnsi" w:cstheme="majorHAnsi"/>
          <w:color w:val="auto"/>
          <w:w w:val="100"/>
          <w:sz w:val="28"/>
          <w:szCs w:val="28"/>
        </w:rPr>
        <w:t xml:space="preserve">quy định của </w:t>
      </w:r>
      <w:r w:rsidR="00557B77" w:rsidRPr="00501EFE">
        <w:rPr>
          <w:rFonts w:asciiTheme="majorHAnsi" w:hAnsiTheme="majorHAnsi" w:cstheme="majorHAnsi"/>
          <w:color w:val="auto"/>
          <w:w w:val="100"/>
          <w:sz w:val="28"/>
          <w:szCs w:val="28"/>
        </w:rPr>
        <w:t>IAS 8</w:t>
      </w:r>
      <w:r w:rsidR="00080B95" w:rsidRPr="00501EFE">
        <w:rPr>
          <w:rFonts w:asciiTheme="majorHAnsi" w:hAnsiTheme="majorHAnsi" w:cstheme="majorHAnsi"/>
          <w:color w:val="auto"/>
          <w:w w:val="100"/>
          <w:sz w:val="28"/>
          <w:szCs w:val="28"/>
        </w:rPr>
        <w:t>.</w:t>
      </w:r>
      <w:r w:rsidR="00557B77" w:rsidRPr="00501EFE">
        <w:rPr>
          <w:rFonts w:asciiTheme="majorHAnsi" w:hAnsiTheme="majorHAnsi" w:cstheme="majorHAnsi"/>
          <w:color w:val="auto"/>
          <w:w w:val="100"/>
          <w:sz w:val="28"/>
          <w:szCs w:val="28"/>
        </w:rPr>
        <w:t xml:space="preserve"> </w:t>
      </w:r>
      <w:r w:rsidR="00080B95" w:rsidRPr="00501EFE">
        <w:rPr>
          <w:rFonts w:asciiTheme="majorHAnsi" w:hAnsiTheme="majorHAnsi" w:cstheme="majorHAnsi"/>
          <w:color w:val="auto"/>
          <w:w w:val="100"/>
          <w:sz w:val="28"/>
          <w:szCs w:val="28"/>
        </w:rPr>
        <w:t xml:space="preserve">Tuy nhiên, </w:t>
      </w:r>
      <w:r w:rsidR="00557B77" w:rsidRPr="00501EFE">
        <w:rPr>
          <w:rFonts w:asciiTheme="majorHAnsi" w:hAnsiTheme="majorHAnsi" w:cstheme="majorHAnsi"/>
          <w:color w:val="auto"/>
          <w:w w:val="100"/>
          <w:sz w:val="28"/>
          <w:szCs w:val="28"/>
        </w:rPr>
        <w:t xml:space="preserve">những </w:t>
      </w:r>
      <w:r w:rsidR="00080B95" w:rsidRPr="00501EFE">
        <w:rPr>
          <w:rFonts w:asciiTheme="majorHAnsi" w:hAnsiTheme="majorHAnsi" w:cstheme="majorHAnsi"/>
          <w:color w:val="auto"/>
          <w:w w:val="100"/>
          <w:sz w:val="28"/>
          <w:szCs w:val="28"/>
        </w:rPr>
        <w:t xml:space="preserve">thay đổi </w:t>
      </w:r>
      <w:r w:rsidR="00943699" w:rsidRPr="00501EFE">
        <w:rPr>
          <w:rFonts w:asciiTheme="majorHAnsi" w:hAnsiTheme="majorHAnsi" w:cstheme="majorHAnsi"/>
          <w:color w:val="auto"/>
          <w:w w:val="100"/>
          <w:sz w:val="28"/>
          <w:szCs w:val="28"/>
        </w:rPr>
        <w:t xml:space="preserve">trong </w:t>
      </w:r>
      <w:r w:rsidR="00080B95" w:rsidRPr="00501EFE">
        <w:rPr>
          <w:rFonts w:asciiTheme="majorHAnsi" w:hAnsiTheme="majorHAnsi" w:cstheme="majorHAnsi"/>
          <w:color w:val="auto"/>
          <w:w w:val="100"/>
          <w:sz w:val="28"/>
          <w:szCs w:val="28"/>
        </w:rPr>
        <w:t xml:space="preserve">ước tính kế toán </w:t>
      </w:r>
      <w:r w:rsidR="00943699" w:rsidRPr="00501EFE">
        <w:rPr>
          <w:rFonts w:asciiTheme="majorHAnsi" w:hAnsiTheme="majorHAnsi" w:cstheme="majorHAnsi"/>
          <w:color w:val="auto"/>
          <w:w w:val="100"/>
          <w:sz w:val="28"/>
          <w:szCs w:val="28"/>
        </w:rPr>
        <w:t xml:space="preserve">do </w:t>
      </w:r>
      <w:r w:rsidR="00080B95" w:rsidRPr="00501EFE">
        <w:rPr>
          <w:rFonts w:asciiTheme="majorHAnsi" w:hAnsiTheme="majorHAnsi" w:cstheme="majorHAnsi"/>
          <w:color w:val="auto"/>
          <w:w w:val="100"/>
          <w:sz w:val="28"/>
          <w:szCs w:val="28"/>
        </w:rPr>
        <w:t xml:space="preserve">thay đổi </w:t>
      </w:r>
      <w:r w:rsidR="00943699" w:rsidRPr="00501EFE">
        <w:rPr>
          <w:rFonts w:asciiTheme="majorHAnsi" w:hAnsiTheme="majorHAnsi" w:cstheme="majorHAnsi"/>
          <w:color w:val="auto"/>
          <w:w w:val="100"/>
          <w:sz w:val="28"/>
          <w:szCs w:val="28"/>
        </w:rPr>
        <w:t xml:space="preserve">kỹ thuật định giá hoặc do việc </w:t>
      </w:r>
      <w:r w:rsidR="00080B95" w:rsidRPr="00501EFE">
        <w:rPr>
          <w:rFonts w:asciiTheme="majorHAnsi" w:hAnsiTheme="majorHAnsi" w:cstheme="majorHAnsi"/>
          <w:color w:val="auto"/>
          <w:w w:val="100"/>
          <w:sz w:val="28"/>
          <w:szCs w:val="28"/>
        </w:rPr>
        <w:t xml:space="preserve">áp dụng kỹ thuật định giá như trên </w:t>
      </w:r>
      <w:r w:rsidR="00557B77" w:rsidRPr="00501EFE">
        <w:rPr>
          <w:rFonts w:asciiTheme="majorHAnsi" w:hAnsiTheme="majorHAnsi" w:cstheme="majorHAnsi"/>
          <w:color w:val="auto"/>
          <w:w w:val="100"/>
          <w:sz w:val="28"/>
          <w:szCs w:val="28"/>
        </w:rPr>
        <w:t xml:space="preserve">không cần thiết phải được thuyết minh trên báo cáo tài chính theo </w:t>
      </w:r>
      <w:r w:rsidR="00080B95" w:rsidRPr="00501EFE">
        <w:rPr>
          <w:rFonts w:asciiTheme="majorHAnsi" w:hAnsiTheme="majorHAnsi" w:cstheme="majorHAnsi"/>
          <w:color w:val="auto"/>
          <w:w w:val="100"/>
          <w:sz w:val="28"/>
          <w:szCs w:val="28"/>
        </w:rPr>
        <w:t xml:space="preserve">quy định </w:t>
      </w:r>
      <w:r w:rsidR="00943699" w:rsidRPr="00501EFE">
        <w:rPr>
          <w:rFonts w:asciiTheme="majorHAnsi" w:hAnsiTheme="majorHAnsi" w:cstheme="majorHAnsi"/>
          <w:color w:val="auto"/>
          <w:w w:val="100"/>
          <w:sz w:val="28"/>
          <w:szCs w:val="28"/>
        </w:rPr>
        <w:t xml:space="preserve">của </w:t>
      </w:r>
      <w:r w:rsidR="00557B77" w:rsidRPr="00501EFE">
        <w:rPr>
          <w:rFonts w:asciiTheme="majorHAnsi" w:hAnsiTheme="majorHAnsi" w:cstheme="majorHAnsi"/>
          <w:color w:val="auto"/>
          <w:w w:val="100"/>
          <w:sz w:val="28"/>
          <w:szCs w:val="28"/>
        </w:rPr>
        <w:t>IAS 8.</w:t>
      </w:r>
    </w:p>
    <w:p w:rsidR="00B337F1" w:rsidRPr="00501EFE" w:rsidRDefault="00340196" w:rsidP="00D4112A">
      <w:pPr>
        <w:pStyle w:val="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Đầu vào</w:t>
      </w:r>
      <w:r w:rsidR="00557B77" w:rsidRPr="00501EFE">
        <w:rPr>
          <w:rFonts w:asciiTheme="majorHAnsi" w:hAnsiTheme="majorHAnsi" w:cstheme="majorHAnsi"/>
          <w:color w:val="auto"/>
          <w:w w:val="100"/>
          <w:sz w:val="28"/>
          <w:szCs w:val="28"/>
        </w:rPr>
        <w:t xml:space="preserve"> cho các kỹ thuật định giá</w:t>
      </w:r>
    </w:p>
    <w:p w:rsidR="00B337F1" w:rsidRPr="00501EFE" w:rsidRDefault="00080B95"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Các n</w:t>
      </w:r>
      <w:r w:rsidR="00557B77" w:rsidRPr="00501EFE">
        <w:rPr>
          <w:rFonts w:asciiTheme="majorHAnsi" w:hAnsiTheme="majorHAnsi" w:cstheme="majorHAnsi"/>
          <w:color w:val="auto"/>
          <w:w w:val="100"/>
          <w:sz w:val="28"/>
          <w:szCs w:val="28"/>
        </w:rPr>
        <w:t xml:space="preserve">guyên tắc </w:t>
      </w:r>
      <w:proofErr w:type="gramStart"/>
      <w:r w:rsidR="00557B77" w:rsidRPr="00501EFE">
        <w:rPr>
          <w:rFonts w:asciiTheme="majorHAnsi" w:hAnsiTheme="majorHAnsi" w:cstheme="majorHAnsi"/>
          <w:color w:val="auto"/>
          <w:w w:val="100"/>
          <w:sz w:val="28"/>
          <w:szCs w:val="28"/>
        </w:rPr>
        <w:t>chung</w:t>
      </w:r>
      <w:proofErr w:type="gramEnd"/>
    </w:p>
    <w:p w:rsidR="00B337F1" w:rsidRPr="00501EFE" w:rsidRDefault="00B337F1" w:rsidP="00D4112A">
      <w:pPr>
        <w:pStyle w:val="nparabold"/>
        <w:spacing w:before="120"/>
        <w:ind w:left="709" w:hanging="709"/>
        <w:rPr>
          <w:rFonts w:asciiTheme="majorHAnsi" w:hAnsiTheme="majorHAnsi" w:cstheme="majorHAnsi"/>
          <w:b/>
          <w:bCs/>
          <w:color w:val="auto"/>
          <w:spacing w:val="-1"/>
          <w:w w:val="100"/>
          <w:sz w:val="28"/>
          <w:szCs w:val="28"/>
        </w:rPr>
      </w:pPr>
      <w:r w:rsidRPr="00501EFE">
        <w:rPr>
          <w:rFonts w:asciiTheme="majorHAnsi" w:hAnsiTheme="majorHAnsi" w:cstheme="majorHAnsi"/>
          <w:b/>
          <w:bCs/>
          <w:color w:val="auto"/>
          <w:w w:val="100"/>
          <w:sz w:val="28"/>
          <w:szCs w:val="28"/>
        </w:rPr>
        <w:t>67</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A8080C" w:rsidRPr="00501EFE">
        <w:rPr>
          <w:rFonts w:asciiTheme="majorHAnsi" w:hAnsiTheme="majorHAnsi" w:cstheme="majorHAnsi"/>
          <w:b/>
          <w:bCs/>
          <w:color w:val="auto"/>
          <w:spacing w:val="-1"/>
          <w:w w:val="100"/>
          <w:sz w:val="28"/>
          <w:szCs w:val="28"/>
        </w:rPr>
        <w:t xml:space="preserve">Các kỹ thuật định giá được sử dụng để xác định giá trị hợp lý cần phải sử dụng tối đa các </w:t>
      </w:r>
      <w:r w:rsidR="00340196" w:rsidRPr="00501EFE">
        <w:rPr>
          <w:rFonts w:asciiTheme="majorHAnsi" w:hAnsiTheme="majorHAnsi" w:cstheme="majorHAnsi"/>
          <w:b/>
          <w:bCs/>
          <w:color w:val="auto"/>
          <w:spacing w:val="-1"/>
          <w:w w:val="100"/>
          <w:sz w:val="28"/>
          <w:szCs w:val="28"/>
        </w:rPr>
        <w:t>đầu vào</w:t>
      </w:r>
      <w:r w:rsidR="00A8080C" w:rsidRPr="00501EFE">
        <w:rPr>
          <w:rFonts w:asciiTheme="majorHAnsi" w:hAnsiTheme="majorHAnsi" w:cstheme="majorHAnsi"/>
          <w:b/>
          <w:bCs/>
          <w:color w:val="auto"/>
          <w:spacing w:val="-1"/>
          <w:w w:val="100"/>
          <w:sz w:val="28"/>
          <w:szCs w:val="28"/>
        </w:rPr>
        <w:t xml:space="preserve"> có thể quan sát được và </w:t>
      </w:r>
      <w:r w:rsidR="00A109F9" w:rsidRPr="00501EFE">
        <w:rPr>
          <w:rFonts w:asciiTheme="majorHAnsi" w:hAnsiTheme="majorHAnsi" w:cstheme="majorHAnsi"/>
          <w:b/>
          <w:bCs/>
          <w:color w:val="auto"/>
          <w:spacing w:val="-1"/>
          <w:w w:val="100"/>
          <w:sz w:val="28"/>
          <w:szCs w:val="28"/>
        </w:rPr>
        <w:t>hạn chế</w:t>
      </w:r>
      <w:r w:rsidR="00A8080C" w:rsidRPr="00501EFE">
        <w:rPr>
          <w:rFonts w:asciiTheme="majorHAnsi" w:hAnsiTheme="majorHAnsi" w:cstheme="majorHAnsi"/>
          <w:b/>
          <w:bCs/>
          <w:color w:val="auto"/>
          <w:spacing w:val="-1"/>
          <w:w w:val="100"/>
          <w:sz w:val="28"/>
          <w:szCs w:val="28"/>
        </w:rPr>
        <w:t xml:space="preserve"> việc sử dụng các </w:t>
      </w:r>
      <w:r w:rsidR="00340196" w:rsidRPr="00501EFE">
        <w:rPr>
          <w:rFonts w:asciiTheme="majorHAnsi" w:hAnsiTheme="majorHAnsi" w:cstheme="majorHAnsi"/>
          <w:b/>
          <w:bCs/>
          <w:color w:val="auto"/>
          <w:spacing w:val="-1"/>
          <w:w w:val="100"/>
          <w:sz w:val="28"/>
          <w:szCs w:val="28"/>
        </w:rPr>
        <w:t>đầu vào</w:t>
      </w:r>
      <w:r w:rsidR="00A8080C" w:rsidRPr="00501EFE">
        <w:rPr>
          <w:rFonts w:asciiTheme="majorHAnsi" w:hAnsiTheme="majorHAnsi" w:cstheme="majorHAnsi"/>
          <w:b/>
          <w:bCs/>
          <w:color w:val="auto"/>
          <w:spacing w:val="-1"/>
          <w:w w:val="100"/>
          <w:sz w:val="28"/>
          <w:szCs w:val="28"/>
        </w:rPr>
        <w:t xml:space="preserve"> không quan sát được.</w:t>
      </w:r>
    </w:p>
    <w:p w:rsidR="00A8080C"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68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8080C" w:rsidRPr="00501EFE">
        <w:rPr>
          <w:rFonts w:asciiTheme="majorHAnsi" w:hAnsiTheme="majorHAnsi" w:cstheme="majorHAnsi"/>
          <w:color w:val="auto"/>
          <w:w w:val="100"/>
          <w:sz w:val="28"/>
          <w:szCs w:val="28"/>
        </w:rPr>
        <w:t xml:space="preserve">Ví dụ về các thị trường </w:t>
      </w:r>
      <w:r w:rsidR="00666091" w:rsidRPr="00501EFE">
        <w:rPr>
          <w:rFonts w:asciiTheme="majorHAnsi" w:hAnsiTheme="majorHAnsi" w:cstheme="majorHAnsi"/>
          <w:color w:val="auto"/>
          <w:w w:val="100"/>
          <w:sz w:val="28"/>
          <w:szCs w:val="28"/>
        </w:rPr>
        <w:t xml:space="preserve">mà trên đó </w:t>
      </w:r>
      <w:r w:rsidR="00A8080C" w:rsidRPr="00501EFE">
        <w:rPr>
          <w:rFonts w:asciiTheme="majorHAnsi" w:hAnsiTheme="majorHAnsi" w:cstheme="majorHAnsi"/>
          <w:color w:val="auto"/>
          <w:w w:val="100"/>
          <w:sz w:val="28"/>
          <w:szCs w:val="28"/>
        </w:rPr>
        <w:t xml:space="preserve">các </w:t>
      </w:r>
      <w:r w:rsidR="00340196" w:rsidRPr="00501EFE">
        <w:rPr>
          <w:rFonts w:asciiTheme="majorHAnsi" w:hAnsiTheme="majorHAnsi" w:cstheme="majorHAnsi"/>
          <w:color w:val="auto"/>
          <w:w w:val="100"/>
          <w:sz w:val="28"/>
          <w:szCs w:val="28"/>
        </w:rPr>
        <w:t>đầu vào</w:t>
      </w:r>
      <w:r w:rsidR="00A8080C" w:rsidRPr="00501EFE">
        <w:rPr>
          <w:rFonts w:asciiTheme="majorHAnsi" w:hAnsiTheme="majorHAnsi" w:cstheme="majorHAnsi"/>
          <w:color w:val="auto"/>
          <w:w w:val="100"/>
          <w:sz w:val="28"/>
          <w:szCs w:val="28"/>
        </w:rPr>
        <w:t xml:space="preserve"> có thể quan sát được đối với một số tài sản và nợ phải trả (ví dụ: công cụ tài chính) bao gồm thị trường </w:t>
      </w:r>
      <w:r w:rsidR="00666091" w:rsidRPr="00501EFE">
        <w:rPr>
          <w:rFonts w:asciiTheme="majorHAnsi" w:hAnsiTheme="majorHAnsi" w:cstheme="majorHAnsi"/>
          <w:color w:val="auto"/>
          <w:w w:val="100"/>
          <w:sz w:val="28"/>
          <w:szCs w:val="28"/>
        </w:rPr>
        <w:t>trên sàn giao dịch</w:t>
      </w:r>
      <w:r w:rsidR="00A8080C" w:rsidRPr="00501EFE">
        <w:rPr>
          <w:rFonts w:asciiTheme="majorHAnsi" w:hAnsiTheme="majorHAnsi" w:cstheme="majorHAnsi"/>
          <w:color w:val="auto"/>
          <w:w w:val="100"/>
          <w:sz w:val="28"/>
          <w:szCs w:val="28"/>
        </w:rPr>
        <w:t xml:space="preserve">, </w:t>
      </w:r>
      <w:r w:rsidR="00666091" w:rsidRPr="00501EFE">
        <w:rPr>
          <w:rFonts w:asciiTheme="majorHAnsi" w:hAnsiTheme="majorHAnsi" w:cstheme="majorHAnsi"/>
          <w:color w:val="auto"/>
          <w:w w:val="100"/>
          <w:sz w:val="28"/>
          <w:szCs w:val="28"/>
        </w:rPr>
        <w:t xml:space="preserve">các </w:t>
      </w:r>
      <w:r w:rsidR="00A8080C" w:rsidRPr="00501EFE">
        <w:rPr>
          <w:rFonts w:asciiTheme="majorHAnsi" w:hAnsiTheme="majorHAnsi" w:cstheme="majorHAnsi"/>
          <w:color w:val="auto"/>
          <w:w w:val="100"/>
          <w:sz w:val="28"/>
          <w:szCs w:val="28"/>
        </w:rPr>
        <w:t xml:space="preserve">thị trường </w:t>
      </w:r>
      <w:r w:rsidR="00D81132" w:rsidRPr="00501EFE">
        <w:rPr>
          <w:rFonts w:asciiTheme="majorHAnsi" w:hAnsiTheme="majorHAnsi" w:cstheme="majorHAnsi"/>
          <w:color w:val="auto"/>
          <w:w w:val="100"/>
          <w:sz w:val="28"/>
          <w:szCs w:val="28"/>
        </w:rPr>
        <w:t>của người/tổ chức kinh doanh</w:t>
      </w:r>
      <w:r w:rsidR="00A8080C" w:rsidRPr="00501EFE">
        <w:rPr>
          <w:rFonts w:asciiTheme="majorHAnsi" w:hAnsiTheme="majorHAnsi" w:cstheme="majorHAnsi"/>
          <w:color w:val="auto"/>
          <w:w w:val="100"/>
          <w:sz w:val="28"/>
          <w:szCs w:val="28"/>
        </w:rPr>
        <w:t xml:space="preserve">, thị trường </w:t>
      </w:r>
      <w:r w:rsidR="00D81132" w:rsidRPr="00501EFE">
        <w:rPr>
          <w:rFonts w:asciiTheme="majorHAnsi" w:hAnsiTheme="majorHAnsi" w:cstheme="majorHAnsi"/>
          <w:color w:val="auto"/>
          <w:w w:val="100"/>
          <w:sz w:val="28"/>
          <w:szCs w:val="28"/>
        </w:rPr>
        <w:t xml:space="preserve">giao dịch thông qua </w:t>
      </w:r>
      <w:r w:rsidR="00A8080C" w:rsidRPr="00501EFE">
        <w:rPr>
          <w:rFonts w:asciiTheme="majorHAnsi" w:hAnsiTheme="majorHAnsi" w:cstheme="majorHAnsi"/>
          <w:color w:val="auto"/>
          <w:w w:val="100"/>
          <w:sz w:val="28"/>
          <w:szCs w:val="28"/>
        </w:rPr>
        <w:t xml:space="preserve">môi giới và </w:t>
      </w:r>
      <w:r w:rsidR="003B4ED1" w:rsidRPr="00501EFE">
        <w:rPr>
          <w:rFonts w:asciiTheme="majorHAnsi" w:hAnsiTheme="majorHAnsi" w:cstheme="majorHAnsi"/>
          <w:color w:val="auto"/>
          <w:w w:val="100"/>
          <w:sz w:val="28"/>
          <w:szCs w:val="28"/>
        </w:rPr>
        <w:t xml:space="preserve">các </w:t>
      </w:r>
      <w:r w:rsidR="00A8080C" w:rsidRPr="00501EFE">
        <w:rPr>
          <w:rFonts w:asciiTheme="majorHAnsi" w:hAnsiTheme="majorHAnsi" w:cstheme="majorHAnsi"/>
          <w:color w:val="auto"/>
          <w:w w:val="100"/>
          <w:sz w:val="28"/>
          <w:szCs w:val="28"/>
        </w:rPr>
        <w:t>thị trường giao dịch trực tiếp</w:t>
      </w:r>
      <w:r w:rsidR="00D81132" w:rsidRPr="00501EFE">
        <w:rPr>
          <w:rFonts w:asciiTheme="majorHAnsi" w:hAnsiTheme="majorHAnsi" w:cstheme="majorHAnsi"/>
          <w:color w:val="auto"/>
          <w:w w:val="100"/>
          <w:sz w:val="28"/>
          <w:szCs w:val="28"/>
        </w:rPr>
        <w:t xml:space="preserve"> giữa các chủ thể</w:t>
      </w:r>
      <w:r w:rsidR="00A8080C" w:rsidRPr="00501EFE">
        <w:rPr>
          <w:rFonts w:asciiTheme="majorHAnsi" w:hAnsiTheme="majorHAnsi" w:cstheme="majorHAnsi"/>
          <w:color w:val="auto"/>
          <w:w w:val="100"/>
          <w:sz w:val="28"/>
          <w:szCs w:val="28"/>
        </w:rPr>
        <w:t xml:space="preserve"> (xem đoạn B34).</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69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8718DD" w:rsidRPr="00501EFE">
        <w:rPr>
          <w:rFonts w:asciiTheme="majorHAnsi" w:hAnsiTheme="majorHAnsi" w:cstheme="majorHAnsi"/>
          <w:color w:val="auto"/>
          <w:w w:val="100"/>
          <w:sz w:val="28"/>
          <w:szCs w:val="28"/>
        </w:rPr>
        <w:t xml:space="preserve"> cần lựa chọn các đầu vào </w:t>
      </w:r>
      <w:r w:rsidR="00A8080C" w:rsidRPr="00501EFE">
        <w:rPr>
          <w:rFonts w:asciiTheme="majorHAnsi" w:hAnsiTheme="majorHAnsi" w:cstheme="majorHAnsi"/>
          <w:color w:val="auto"/>
          <w:w w:val="100"/>
          <w:sz w:val="28"/>
          <w:szCs w:val="28"/>
        </w:rPr>
        <w:t xml:space="preserve">phù hợp với các đặc điểm của tài sản hoặc khoản nợ phải trả mà các bên tham gia thị trường sẽ cân nhắc trong quá trình giao dịch (xem đoạn 11 và 12). </w:t>
      </w:r>
      <w:proofErr w:type="gramStart"/>
      <w:r w:rsidR="00A8080C" w:rsidRPr="00501EFE">
        <w:rPr>
          <w:rFonts w:asciiTheme="majorHAnsi" w:hAnsiTheme="majorHAnsi" w:cstheme="majorHAnsi"/>
          <w:color w:val="auto"/>
          <w:w w:val="100"/>
          <w:sz w:val="28"/>
          <w:szCs w:val="28"/>
        </w:rPr>
        <w:t xml:space="preserve">Trong một </w:t>
      </w:r>
      <w:r w:rsidR="008718DD" w:rsidRPr="00501EFE">
        <w:rPr>
          <w:rFonts w:asciiTheme="majorHAnsi" w:hAnsiTheme="majorHAnsi" w:cstheme="majorHAnsi"/>
          <w:color w:val="auto"/>
          <w:w w:val="100"/>
          <w:sz w:val="28"/>
          <w:szCs w:val="28"/>
        </w:rPr>
        <w:t>vài</w:t>
      </w:r>
      <w:r w:rsidR="00A8080C" w:rsidRPr="00501EFE">
        <w:rPr>
          <w:rFonts w:asciiTheme="majorHAnsi" w:hAnsiTheme="majorHAnsi" w:cstheme="majorHAnsi"/>
          <w:color w:val="auto"/>
          <w:w w:val="100"/>
          <w:sz w:val="28"/>
          <w:szCs w:val="28"/>
        </w:rPr>
        <w:t xml:space="preserve"> trường hợp, những đặc điểm đó có thể dẫn đến việc điều chỉnh giá trị của tài sản hoặc khoản nợ phải trả, ví dụ phụ trội hoặc chiết khấu (ví dụ phụ trội do quyền kiểm soát hoặc chiết khấu do không có quyền kiểm soát).</w:t>
      </w:r>
      <w:proofErr w:type="gramEnd"/>
      <w:r w:rsidR="00A8080C" w:rsidRPr="00501EFE">
        <w:rPr>
          <w:rFonts w:asciiTheme="majorHAnsi" w:hAnsiTheme="majorHAnsi" w:cstheme="majorHAnsi"/>
          <w:color w:val="auto"/>
          <w:w w:val="100"/>
          <w:sz w:val="28"/>
          <w:szCs w:val="28"/>
        </w:rPr>
        <w:t xml:space="preserve"> Tuy nhiên, việc xác định giá trị hợp lý không </w:t>
      </w:r>
      <w:r w:rsidR="003C5182" w:rsidRPr="00501EFE">
        <w:rPr>
          <w:rFonts w:asciiTheme="majorHAnsi" w:hAnsiTheme="majorHAnsi" w:cstheme="majorHAnsi"/>
          <w:color w:val="auto"/>
          <w:w w:val="100"/>
          <w:sz w:val="28"/>
          <w:szCs w:val="28"/>
        </w:rPr>
        <w:t xml:space="preserve">được </w:t>
      </w:r>
      <w:r w:rsidR="00A8080C" w:rsidRPr="00501EFE">
        <w:rPr>
          <w:rFonts w:asciiTheme="majorHAnsi" w:hAnsiTheme="majorHAnsi" w:cstheme="majorHAnsi"/>
          <w:color w:val="auto"/>
          <w:w w:val="100"/>
          <w:sz w:val="28"/>
          <w:szCs w:val="28"/>
        </w:rPr>
        <w:t xml:space="preserve">tính đến các khoản phụ trội hoặc chiết khấu </w:t>
      </w:r>
      <w:r w:rsidR="003C5182" w:rsidRPr="00501EFE">
        <w:rPr>
          <w:rFonts w:asciiTheme="majorHAnsi" w:hAnsiTheme="majorHAnsi" w:cstheme="majorHAnsi"/>
          <w:color w:val="auto"/>
          <w:w w:val="100"/>
          <w:sz w:val="28"/>
          <w:szCs w:val="28"/>
        </w:rPr>
        <w:t xml:space="preserve">mà </w:t>
      </w:r>
      <w:r w:rsidR="00A8080C" w:rsidRPr="00501EFE">
        <w:rPr>
          <w:rFonts w:asciiTheme="majorHAnsi" w:hAnsiTheme="majorHAnsi" w:cstheme="majorHAnsi"/>
          <w:color w:val="auto"/>
          <w:w w:val="100"/>
          <w:sz w:val="28"/>
          <w:szCs w:val="28"/>
        </w:rPr>
        <w:t xml:space="preserve">không </w:t>
      </w:r>
      <w:r w:rsidR="0021387E" w:rsidRPr="00501EFE">
        <w:rPr>
          <w:rFonts w:asciiTheme="majorHAnsi" w:hAnsiTheme="majorHAnsi" w:cstheme="majorHAnsi"/>
          <w:color w:val="auto"/>
          <w:w w:val="100"/>
          <w:sz w:val="28"/>
          <w:szCs w:val="28"/>
        </w:rPr>
        <w:t>nhất</w:t>
      </w:r>
      <w:r w:rsidR="00A8080C" w:rsidRPr="00501EFE">
        <w:rPr>
          <w:rFonts w:asciiTheme="majorHAnsi" w:hAnsiTheme="majorHAnsi" w:cstheme="majorHAnsi"/>
          <w:color w:val="auto"/>
          <w:w w:val="100"/>
          <w:sz w:val="28"/>
          <w:szCs w:val="28"/>
        </w:rPr>
        <w:t xml:space="preserve"> </w:t>
      </w:r>
      <w:r w:rsidR="003C5182" w:rsidRPr="00501EFE">
        <w:rPr>
          <w:rFonts w:asciiTheme="majorHAnsi" w:hAnsiTheme="majorHAnsi" w:cstheme="majorHAnsi"/>
          <w:color w:val="auto"/>
          <w:w w:val="100"/>
          <w:sz w:val="28"/>
          <w:szCs w:val="28"/>
        </w:rPr>
        <w:t xml:space="preserve">quán </w:t>
      </w:r>
      <w:r w:rsidR="00A8080C" w:rsidRPr="00501EFE">
        <w:rPr>
          <w:rFonts w:asciiTheme="majorHAnsi" w:hAnsiTheme="majorHAnsi" w:cstheme="majorHAnsi"/>
          <w:color w:val="auto"/>
          <w:w w:val="100"/>
          <w:sz w:val="28"/>
          <w:szCs w:val="28"/>
        </w:rPr>
        <w:t xml:space="preserve">với </w:t>
      </w:r>
      <w:r w:rsidR="00987856" w:rsidRPr="00501EFE">
        <w:rPr>
          <w:rFonts w:asciiTheme="majorHAnsi" w:hAnsiTheme="majorHAnsi" w:cstheme="majorHAnsi"/>
          <w:color w:val="auto"/>
          <w:w w:val="100"/>
          <w:sz w:val="28"/>
          <w:szCs w:val="28"/>
        </w:rPr>
        <w:t xml:space="preserve">đơn vị </w:t>
      </w:r>
      <w:r w:rsidR="003C5182" w:rsidRPr="00501EFE">
        <w:rPr>
          <w:rFonts w:asciiTheme="majorHAnsi" w:hAnsiTheme="majorHAnsi" w:cstheme="majorHAnsi"/>
          <w:color w:val="auto"/>
          <w:w w:val="100"/>
          <w:sz w:val="28"/>
          <w:szCs w:val="28"/>
        </w:rPr>
        <w:t>áp dụng kế toán</w:t>
      </w:r>
      <w:r w:rsidR="00A8080C" w:rsidRPr="00501EFE">
        <w:rPr>
          <w:rFonts w:asciiTheme="majorHAnsi" w:hAnsiTheme="majorHAnsi" w:cstheme="majorHAnsi"/>
          <w:color w:val="auto"/>
          <w:w w:val="100"/>
          <w:sz w:val="28"/>
          <w:szCs w:val="28"/>
        </w:rPr>
        <w:t xml:space="preserve"> quy định trong Chuẩn mực yêu cầu hoặc cho phép ghi nhận tài sản hoặc khoản nợ phải trả đó theo giá trị hợp lý (xem đoạn 13 và 14). Các khoản phụ trội hoặc chiết khấu phản ánh quy mô của tài sản hoặc khoản nợ phải trả (ví dụ</w:t>
      </w:r>
      <w:r w:rsidR="00FD0109" w:rsidRPr="00501EFE">
        <w:rPr>
          <w:rFonts w:asciiTheme="majorHAnsi" w:hAnsiTheme="majorHAnsi" w:cstheme="majorHAnsi"/>
          <w:color w:val="auto"/>
          <w:w w:val="100"/>
          <w:sz w:val="28"/>
          <w:szCs w:val="28"/>
        </w:rPr>
        <w:t>,</w:t>
      </w:r>
      <w:r w:rsidR="00A8080C" w:rsidRPr="00501EFE">
        <w:rPr>
          <w:rFonts w:asciiTheme="majorHAnsi" w:hAnsiTheme="majorHAnsi" w:cstheme="majorHAnsi"/>
          <w:color w:val="auto"/>
          <w:w w:val="100"/>
          <w:sz w:val="28"/>
          <w:szCs w:val="28"/>
        </w:rPr>
        <w:t xml:space="preserve"> phụ trội hoặc chiết khấu phát sinh cho một giao dịch với số lượng quá lớn mà bình thường không được giao dịch trên thị trường, được mô tả trong đoạn 80) mà không phải là các khoản phụ trội hoặc chiết khấu phát sinh do một đặc điểm cụ thể của tài sản hoặc khoản nợ phải trả (ví dụ phụ trội do quyền kiểm soát) sẽ không được phản ánh trong giá trị hợp lý. Trong tất cả các trường hợp, nếu có giá niêm yết trong một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00A8080C" w:rsidRPr="00501EFE">
        <w:rPr>
          <w:rFonts w:asciiTheme="majorHAnsi" w:hAnsiTheme="majorHAnsi" w:cstheme="majorHAnsi"/>
          <w:color w:val="auto"/>
          <w:w w:val="100"/>
          <w:sz w:val="28"/>
          <w:szCs w:val="28"/>
        </w:rPr>
        <w:t xml:space="preserve"> (tức là </w:t>
      </w:r>
      <w:r w:rsidR="00340196" w:rsidRPr="00501EFE">
        <w:rPr>
          <w:rFonts w:asciiTheme="majorHAnsi" w:hAnsiTheme="majorHAnsi" w:cstheme="majorHAnsi"/>
          <w:i/>
          <w:color w:val="auto"/>
          <w:w w:val="100"/>
          <w:sz w:val="28"/>
          <w:szCs w:val="28"/>
        </w:rPr>
        <w:t>đầu vào</w:t>
      </w:r>
      <w:r w:rsidR="00A8080C" w:rsidRPr="00501EFE">
        <w:rPr>
          <w:rFonts w:asciiTheme="majorHAnsi" w:hAnsiTheme="majorHAnsi" w:cstheme="majorHAnsi"/>
          <w:i/>
          <w:color w:val="auto"/>
          <w:w w:val="100"/>
          <w:sz w:val="28"/>
          <w:szCs w:val="28"/>
        </w:rPr>
        <w:t xml:space="preserve"> </w:t>
      </w:r>
      <w:r w:rsidR="0021387E" w:rsidRPr="00501EFE">
        <w:rPr>
          <w:rFonts w:asciiTheme="majorHAnsi" w:hAnsiTheme="majorHAnsi" w:cstheme="majorHAnsi"/>
          <w:i/>
          <w:color w:val="auto"/>
          <w:w w:val="100"/>
          <w:sz w:val="28"/>
          <w:szCs w:val="28"/>
        </w:rPr>
        <w:t>c</w:t>
      </w:r>
      <w:r w:rsidR="00A8080C" w:rsidRPr="00501EFE">
        <w:rPr>
          <w:rFonts w:asciiTheme="majorHAnsi" w:hAnsiTheme="majorHAnsi" w:cstheme="majorHAnsi"/>
          <w:i/>
          <w:color w:val="auto"/>
          <w:w w:val="100"/>
          <w:sz w:val="28"/>
          <w:szCs w:val="28"/>
        </w:rPr>
        <w:t xml:space="preserve">ấp </w:t>
      </w:r>
      <w:r w:rsidR="0021387E" w:rsidRPr="00501EFE">
        <w:rPr>
          <w:rFonts w:asciiTheme="majorHAnsi" w:hAnsiTheme="majorHAnsi" w:cstheme="majorHAnsi"/>
          <w:i/>
          <w:color w:val="auto"/>
          <w:w w:val="100"/>
          <w:sz w:val="28"/>
          <w:szCs w:val="28"/>
        </w:rPr>
        <w:t xml:space="preserve">độ </w:t>
      </w:r>
      <w:r w:rsidR="00A8080C" w:rsidRPr="00501EFE">
        <w:rPr>
          <w:rFonts w:asciiTheme="majorHAnsi" w:hAnsiTheme="majorHAnsi" w:cstheme="majorHAnsi"/>
          <w:i/>
          <w:color w:val="auto"/>
          <w:w w:val="100"/>
          <w:sz w:val="28"/>
          <w:szCs w:val="28"/>
        </w:rPr>
        <w:t>1</w:t>
      </w:r>
      <w:r w:rsidR="00A8080C" w:rsidRPr="00501EFE">
        <w:rPr>
          <w:rFonts w:asciiTheme="majorHAnsi" w:hAnsiTheme="majorHAnsi" w:cstheme="majorHAnsi"/>
          <w:color w:val="auto"/>
          <w:w w:val="100"/>
          <w:sz w:val="28"/>
          <w:szCs w:val="28"/>
        </w:rPr>
        <w:t>) cho một tài sản hoặc khoản nợ phải trả, giá đó sẽ được sử dụng làm cơ sở để xác định giá trị hợp lý mà không cần điều chỉnh, trừ trường hợp quy định tại đoạn 79.</w:t>
      </w:r>
      <w:r w:rsidRPr="00501EFE">
        <w:rPr>
          <w:rFonts w:asciiTheme="majorHAnsi" w:hAnsiTheme="majorHAnsi" w:cstheme="majorHAnsi"/>
          <w:color w:val="auto"/>
          <w:w w:val="100"/>
          <w:sz w:val="28"/>
          <w:szCs w:val="28"/>
        </w:rPr>
        <w:t xml:space="preserve">  </w:t>
      </w:r>
    </w:p>
    <w:p w:rsidR="00A26FE7" w:rsidRPr="00501EFE" w:rsidRDefault="00537F94"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Các đ</w:t>
      </w:r>
      <w:r w:rsidR="00340196" w:rsidRPr="00501EFE">
        <w:rPr>
          <w:rFonts w:asciiTheme="majorHAnsi" w:hAnsiTheme="majorHAnsi" w:cstheme="majorHAnsi"/>
          <w:b/>
          <w:bCs/>
          <w:color w:val="auto"/>
          <w:w w:val="100"/>
          <w:sz w:val="28"/>
          <w:szCs w:val="28"/>
        </w:rPr>
        <w:t>ầu vào</w:t>
      </w:r>
      <w:r w:rsidR="00A26FE7" w:rsidRPr="00501EFE">
        <w:rPr>
          <w:rFonts w:asciiTheme="majorHAnsi" w:hAnsiTheme="majorHAnsi" w:cstheme="majorHAnsi"/>
          <w:b/>
          <w:bCs/>
          <w:color w:val="auto"/>
          <w:w w:val="100"/>
          <w:sz w:val="28"/>
          <w:szCs w:val="28"/>
        </w:rPr>
        <w:t xml:space="preserve"> dựa trên giá đặt mua và giá đặt bán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26FE7" w:rsidRPr="00501EFE">
        <w:rPr>
          <w:rFonts w:asciiTheme="majorHAnsi" w:hAnsiTheme="majorHAnsi" w:cstheme="majorHAnsi"/>
          <w:color w:val="auto"/>
          <w:w w:val="100"/>
          <w:sz w:val="28"/>
          <w:szCs w:val="28"/>
        </w:rPr>
        <w:t xml:space="preserve">Nếu tài sản hoặc khoản nợ phải trả được xác định giá trị hợp lý có giá đặt mua và giá đặt bán (ví dụ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từ thị trường </w:t>
      </w:r>
      <w:r w:rsidR="002B0151" w:rsidRPr="00501EFE">
        <w:rPr>
          <w:rFonts w:asciiTheme="majorHAnsi" w:hAnsiTheme="majorHAnsi" w:cstheme="majorHAnsi"/>
          <w:color w:val="auto"/>
          <w:w w:val="100"/>
          <w:sz w:val="28"/>
          <w:szCs w:val="28"/>
        </w:rPr>
        <w:t>của người/tổ chức kinh doanh</w:t>
      </w:r>
      <w:r w:rsidR="00A26FE7" w:rsidRPr="00501EFE">
        <w:rPr>
          <w:rFonts w:asciiTheme="majorHAnsi" w:hAnsiTheme="majorHAnsi" w:cstheme="majorHAnsi"/>
          <w:color w:val="auto"/>
          <w:w w:val="100"/>
          <w:sz w:val="28"/>
          <w:szCs w:val="28"/>
        </w:rPr>
        <w:t xml:space="preserve">), </w:t>
      </w:r>
      <w:r w:rsidR="00137D67" w:rsidRPr="00501EFE">
        <w:rPr>
          <w:rFonts w:asciiTheme="majorHAnsi" w:hAnsiTheme="majorHAnsi" w:cstheme="majorHAnsi"/>
          <w:color w:val="auto"/>
          <w:w w:val="100"/>
          <w:sz w:val="28"/>
          <w:szCs w:val="28"/>
        </w:rPr>
        <w:t xml:space="preserve">giá được sử dụng để xác định giá trị hợp lý là </w:t>
      </w:r>
      <w:r w:rsidR="00A26FE7" w:rsidRPr="00501EFE">
        <w:rPr>
          <w:rFonts w:asciiTheme="majorHAnsi" w:hAnsiTheme="majorHAnsi" w:cstheme="majorHAnsi"/>
          <w:color w:val="auto"/>
          <w:w w:val="100"/>
          <w:sz w:val="28"/>
          <w:szCs w:val="28"/>
        </w:rPr>
        <w:t xml:space="preserve">mức giá trong khoảng giá đặt mua và giá đặt bán bất kể </w:t>
      </w:r>
      <w:r w:rsidR="00137D67" w:rsidRPr="00501EFE">
        <w:rPr>
          <w:rFonts w:asciiTheme="majorHAnsi" w:hAnsiTheme="majorHAnsi" w:cstheme="majorHAnsi"/>
          <w:color w:val="auto"/>
          <w:w w:val="100"/>
          <w:sz w:val="28"/>
          <w:szCs w:val="28"/>
        </w:rPr>
        <w:t xml:space="preserve">các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được phân loại </w:t>
      </w:r>
      <w:r w:rsidR="00A26FE7" w:rsidRPr="00501EFE">
        <w:rPr>
          <w:rFonts w:asciiTheme="majorHAnsi" w:hAnsiTheme="majorHAnsi" w:cstheme="majorHAnsi"/>
          <w:color w:val="auto"/>
          <w:w w:val="100"/>
          <w:sz w:val="28"/>
          <w:szCs w:val="28"/>
        </w:rPr>
        <w:lastRenderedPageBreak/>
        <w:t xml:space="preserve">trong hệ thống phân cấp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cho việc xác định giá trị hợp lý ở cấp </w:t>
      </w:r>
      <w:r w:rsidR="00137D67"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 xml:space="preserve">nào (tức là </w:t>
      </w:r>
      <w:r w:rsidR="00137D67" w:rsidRPr="00501EFE">
        <w:rPr>
          <w:rFonts w:asciiTheme="majorHAnsi" w:hAnsiTheme="majorHAnsi" w:cstheme="majorHAnsi"/>
          <w:color w:val="auto"/>
          <w:w w:val="100"/>
          <w:sz w:val="28"/>
          <w:szCs w:val="28"/>
        </w:rPr>
        <w:t>c</w:t>
      </w:r>
      <w:r w:rsidR="00A26FE7" w:rsidRPr="00501EFE">
        <w:rPr>
          <w:rFonts w:asciiTheme="majorHAnsi" w:hAnsiTheme="majorHAnsi" w:cstheme="majorHAnsi"/>
          <w:color w:val="auto"/>
          <w:w w:val="100"/>
          <w:sz w:val="28"/>
          <w:szCs w:val="28"/>
        </w:rPr>
        <w:t xml:space="preserve">ấp </w:t>
      </w:r>
      <w:r w:rsidR="00137D67"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 xml:space="preserve">1, 2 hoặc 3; xem đoạn 72-90). </w:t>
      </w:r>
      <w:proofErr w:type="gramStart"/>
      <w:r w:rsidR="00A26FE7" w:rsidRPr="00501EFE">
        <w:rPr>
          <w:rFonts w:asciiTheme="majorHAnsi" w:hAnsiTheme="majorHAnsi" w:cstheme="majorHAnsi"/>
          <w:color w:val="auto"/>
          <w:w w:val="100"/>
          <w:sz w:val="28"/>
          <w:szCs w:val="28"/>
        </w:rPr>
        <w:t xml:space="preserve">Việc sử dụng giá đặt mua tài sản và giá đặt bán khoản nợ phải trả </w:t>
      </w:r>
      <w:r w:rsidR="00137D67" w:rsidRPr="00501EFE">
        <w:rPr>
          <w:rFonts w:asciiTheme="majorHAnsi" w:hAnsiTheme="majorHAnsi" w:cstheme="majorHAnsi"/>
          <w:color w:val="auto"/>
          <w:w w:val="100"/>
          <w:sz w:val="28"/>
          <w:szCs w:val="28"/>
        </w:rPr>
        <w:t xml:space="preserve">là được </w:t>
      </w:r>
      <w:r w:rsidR="00A26FE7" w:rsidRPr="00501EFE">
        <w:rPr>
          <w:rFonts w:asciiTheme="majorHAnsi" w:hAnsiTheme="majorHAnsi" w:cstheme="majorHAnsi"/>
          <w:color w:val="auto"/>
          <w:w w:val="100"/>
          <w:sz w:val="28"/>
          <w:szCs w:val="28"/>
        </w:rPr>
        <w:t>phép, nhưng không bắt buộc.</w:t>
      </w:r>
      <w:proofErr w:type="gramEnd"/>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26FE7" w:rsidRPr="00501EFE">
        <w:rPr>
          <w:rFonts w:asciiTheme="majorHAnsi" w:hAnsiTheme="majorHAnsi" w:cstheme="majorHAnsi"/>
          <w:color w:val="auto"/>
          <w:w w:val="100"/>
          <w:sz w:val="28"/>
          <w:szCs w:val="28"/>
        </w:rPr>
        <w:t xml:space="preserve">Chuẩn mực </w:t>
      </w:r>
      <w:r w:rsidR="001532C3" w:rsidRPr="00501EFE">
        <w:rPr>
          <w:rFonts w:asciiTheme="majorHAnsi" w:hAnsiTheme="majorHAnsi" w:cstheme="majorHAnsi"/>
          <w:color w:val="auto"/>
          <w:w w:val="100"/>
          <w:sz w:val="28"/>
          <w:szCs w:val="28"/>
        </w:rPr>
        <w:t xml:space="preserve">báo cáo tài chính quốc tế </w:t>
      </w:r>
      <w:r w:rsidR="00A26FE7" w:rsidRPr="00501EFE">
        <w:rPr>
          <w:rFonts w:asciiTheme="majorHAnsi" w:hAnsiTheme="majorHAnsi" w:cstheme="majorHAnsi"/>
          <w:color w:val="auto"/>
          <w:w w:val="100"/>
          <w:sz w:val="28"/>
          <w:szCs w:val="28"/>
        </w:rPr>
        <w:t>này cũng không phủ nhận các phương thức sử dụng giá trung bình đặt mua – đặt bán hoặc các phương thức định giá khác mà các bên tham gia thị trường thường sử dụng để ước tính giá trị hợp lý trong khoảng giá giữa giá đặt mua và giá đặt bán.</w:t>
      </w:r>
    </w:p>
    <w:p w:rsidR="00B337F1" w:rsidRPr="00501EFE" w:rsidRDefault="00A26FE7" w:rsidP="00D4112A">
      <w:pPr>
        <w:pStyle w:val="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Hệ thống phân cấp </w:t>
      </w:r>
      <w:r w:rsidR="00380EFF" w:rsidRPr="00501EFE">
        <w:rPr>
          <w:rFonts w:asciiTheme="majorHAnsi" w:hAnsiTheme="majorHAnsi" w:cstheme="majorHAnsi"/>
          <w:color w:val="auto"/>
          <w:w w:val="100"/>
          <w:sz w:val="28"/>
          <w:szCs w:val="28"/>
        </w:rPr>
        <w:t>đầu vào để xác định giá trị hợp lý</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26FE7" w:rsidRPr="00501EFE">
        <w:rPr>
          <w:rFonts w:asciiTheme="majorHAnsi" w:hAnsiTheme="majorHAnsi" w:cstheme="majorHAnsi"/>
          <w:color w:val="auto"/>
          <w:w w:val="100"/>
          <w:sz w:val="28"/>
          <w:szCs w:val="28"/>
        </w:rPr>
        <w:t xml:space="preserve">Để tăng </w:t>
      </w:r>
      <w:r w:rsidR="00D857D0" w:rsidRPr="00501EFE">
        <w:rPr>
          <w:rFonts w:asciiTheme="majorHAnsi" w:hAnsiTheme="majorHAnsi" w:cstheme="majorHAnsi"/>
          <w:color w:val="auto"/>
          <w:w w:val="100"/>
          <w:sz w:val="28"/>
          <w:szCs w:val="28"/>
        </w:rPr>
        <w:t xml:space="preserve">cường </w:t>
      </w:r>
      <w:r w:rsidR="00A26FE7" w:rsidRPr="00501EFE">
        <w:rPr>
          <w:rFonts w:asciiTheme="majorHAnsi" w:hAnsiTheme="majorHAnsi" w:cstheme="majorHAnsi"/>
          <w:color w:val="auto"/>
          <w:w w:val="100"/>
          <w:sz w:val="28"/>
          <w:szCs w:val="28"/>
        </w:rPr>
        <w:t xml:space="preserve">sự nhất quán và tính so sánh trong việc xác định giá trị hợp lý và trình bày các thuyết minh </w:t>
      </w:r>
      <w:r w:rsidR="00D857D0" w:rsidRPr="00501EFE">
        <w:rPr>
          <w:rFonts w:asciiTheme="majorHAnsi" w:hAnsiTheme="majorHAnsi" w:cstheme="majorHAnsi"/>
          <w:color w:val="auto"/>
          <w:w w:val="100"/>
          <w:sz w:val="28"/>
          <w:szCs w:val="28"/>
        </w:rPr>
        <w:t xml:space="preserve">có </w:t>
      </w:r>
      <w:r w:rsidR="00A26FE7" w:rsidRPr="00501EFE">
        <w:rPr>
          <w:rFonts w:asciiTheme="majorHAnsi" w:hAnsiTheme="majorHAnsi" w:cstheme="majorHAnsi"/>
          <w:color w:val="auto"/>
          <w:w w:val="100"/>
          <w:sz w:val="28"/>
          <w:szCs w:val="28"/>
        </w:rPr>
        <w:t xml:space="preserve">liên quan, </w:t>
      </w:r>
      <w:r w:rsidR="00D857D0" w:rsidRPr="00501EFE">
        <w:rPr>
          <w:rFonts w:asciiTheme="majorHAnsi" w:hAnsiTheme="majorHAnsi" w:cstheme="majorHAnsi"/>
          <w:color w:val="auto"/>
          <w:w w:val="100"/>
          <w:sz w:val="28"/>
          <w:szCs w:val="28"/>
        </w:rPr>
        <w:t>c</w:t>
      </w:r>
      <w:r w:rsidR="00A26FE7" w:rsidRPr="00501EFE">
        <w:rPr>
          <w:rFonts w:asciiTheme="majorHAnsi" w:hAnsiTheme="majorHAnsi" w:cstheme="majorHAnsi"/>
          <w:color w:val="auto"/>
          <w:w w:val="100"/>
          <w:sz w:val="28"/>
          <w:szCs w:val="28"/>
        </w:rPr>
        <w:t xml:space="preserve">huẩn mực </w:t>
      </w:r>
      <w:r w:rsidR="00D857D0" w:rsidRPr="00501EFE">
        <w:rPr>
          <w:rFonts w:asciiTheme="majorHAnsi" w:hAnsiTheme="majorHAnsi" w:cstheme="majorHAnsi"/>
          <w:color w:val="auto"/>
          <w:w w:val="100"/>
          <w:sz w:val="28"/>
          <w:szCs w:val="28"/>
        </w:rPr>
        <w:t xml:space="preserve">báo cáo tài chính quốc tế </w:t>
      </w:r>
      <w:r w:rsidR="00A26FE7" w:rsidRPr="00501EFE">
        <w:rPr>
          <w:rFonts w:asciiTheme="majorHAnsi" w:hAnsiTheme="majorHAnsi" w:cstheme="majorHAnsi"/>
          <w:color w:val="auto"/>
          <w:w w:val="100"/>
          <w:sz w:val="28"/>
          <w:szCs w:val="28"/>
        </w:rPr>
        <w:t xml:space="preserve">này thiết lập một hệ thống phân cấp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cho việc xác định giá trị hợp lý gồm ba cấp độ (xem đoạn 76-90). Cấp độ </w:t>
      </w:r>
      <w:r w:rsidR="00562EAE" w:rsidRPr="00501EFE">
        <w:rPr>
          <w:rFonts w:asciiTheme="majorHAnsi" w:hAnsiTheme="majorHAnsi" w:cstheme="majorHAnsi"/>
          <w:color w:val="auto"/>
          <w:w w:val="100"/>
          <w:sz w:val="28"/>
          <w:szCs w:val="28"/>
        </w:rPr>
        <w:t xml:space="preserve">ưu tiên nhất là dựa trên giá </w:t>
      </w:r>
      <w:r w:rsidR="00A26FE7" w:rsidRPr="00501EFE">
        <w:rPr>
          <w:rFonts w:asciiTheme="majorHAnsi" w:hAnsiTheme="majorHAnsi" w:cstheme="majorHAnsi"/>
          <w:color w:val="auto"/>
          <w:w w:val="100"/>
          <w:sz w:val="28"/>
          <w:szCs w:val="28"/>
        </w:rPr>
        <w:t xml:space="preserve">niêm yết (không được điều chỉnh) của khoản nợ phải trả hoặc tài sản đó ở các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00A26FE7" w:rsidRPr="00501EFE">
        <w:rPr>
          <w:rFonts w:asciiTheme="majorHAnsi" w:hAnsiTheme="majorHAnsi" w:cstheme="majorHAnsi"/>
          <w:color w:val="auto"/>
          <w:w w:val="100"/>
          <w:sz w:val="28"/>
          <w:szCs w:val="28"/>
        </w:rPr>
        <w:t xml:space="preserve"> (</w:t>
      </w:r>
      <w:r w:rsidR="00D857D0" w:rsidRPr="00501EFE">
        <w:rPr>
          <w:rFonts w:asciiTheme="majorHAnsi" w:hAnsiTheme="majorHAnsi" w:cstheme="majorHAnsi"/>
          <w:i/>
          <w:color w:val="auto"/>
          <w:w w:val="100"/>
          <w:sz w:val="28"/>
          <w:szCs w:val="28"/>
        </w:rPr>
        <w:t xml:space="preserve">các </w:t>
      </w:r>
      <w:r w:rsidR="00340196" w:rsidRPr="00501EFE">
        <w:rPr>
          <w:rFonts w:asciiTheme="majorHAnsi" w:hAnsiTheme="majorHAnsi" w:cstheme="majorHAnsi"/>
          <w:i/>
          <w:color w:val="auto"/>
          <w:w w:val="100"/>
          <w:sz w:val="28"/>
          <w:szCs w:val="28"/>
        </w:rPr>
        <w:t>đầu vào</w:t>
      </w:r>
      <w:r w:rsidR="00A26FE7" w:rsidRPr="00501EFE">
        <w:rPr>
          <w:rFonts w:asciiTheme="majorHAnsi" w:hAnsiTheme="majorHAnsi" w:cstheme="majorHAnsi"/>
          <w:i/>
          <w:color w:val="auto"/>
          <w:w w:val="100"/>
          <w:sz w:val="28"/>
          <w:szCs w:val="28"/>
        </w:rPr>
        <w:t xml:space="preserve"> </w:t>
      </w:r>
      <w:r w:rsidR="00D857D0" w:rsidRPr="00501EFE">
        <w:rPr>
          <w:rFonts w:asciiTheme="majorHAnsi" w:hAnsiTheme="majorHAnsi" w:cstheme="majorHAnsi"/>
          <w:i/>
          <w:color w:val="auto"/>
          <w:w w:val="100"/>
          <w:sz w:val="28"/>
          <w:szCs w:val="28"/>
        </w:rPr>
        <w:t>c</w:t>
      </w:r>
      <w:r w:rsidR="00A26FE7" w:rsidRPr="00501EFE">
        <w:rPr>
          <w:rFonts w:asciiTheme="majorHAnsi" w:hAnsiTheme="majorHAnsi" w:cstheme="majorHAnsi"/>
          <w:i/>
          <w:color w:val="auto"/>
          <w:w w:val="100"/>
          <w:sz w:val="28"/>
          <w:szCs w:val="28"/>
        </w:rPr>
        <w:t xml:space="preserve">ấp </w:t>
      </w:r>
      <w:r w:rsidR="00D857D0" w:rsidRPr="00501EFE">
        <w:rPr>
          <w:rFonts w:asciiTheme="majorHAnsi" w:hAnsiTheme="majorHAnsi" w:cstheme="majorHAnsi"/>
          <w:i/>
          <w:color w:val="auto"/>
          <w:w w:val="100"/>
          <w:sz w:val="28"/>
          <w:szCs w:val="28"/>
        </w:rPr>
        <w:t xml:space="preserve">độ </w:t>
      </w:r>
      <w:r w:rsidR="00A26FE7" w:rsidRPr="00501EFE">
        <w:rPr>
          <w:rFonts w:asciiTheme="majorHAnsi" w:hAnsiTheme="majorHAnsi" w:cstheme="majorHAnsi"/>
          <w:i/>
          <w:color w:val="auto"/>
          <w:w w:val="100"/>
          <w:sz w:val="28"/>
          <w:szCs w:val="28"/>
        </w:rPr>
        <w:t>1</w:t>
      </w:r>
      <w:r w:rsidR="00A26FE7" w:rsidRPr="00501EFE">
        <w:rPr>
          <w:rFonts w:asciiTheme="majorHAnsi" w:hAnsiTheme="majorHAnsi" w:cstheme="majorHAnsi"/>
          <w:color w:val="auto"/>
          <w:w w:val="100"/>
          <w:sz w:val="28"/>
          <w:szCs w:val="28"/>
        </w:rPr>
        <w:t xml:space="preserve">) và cấp độ có mức ưu tiên thấp nhất là dựa trên các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không quan sát được trên thị trường (</w:t>
      </w:r>
      <w:r w:rsidR="00D857D0" w:rsidRPr="00501EFE">
        <w:rPr>
          <w:rFonts w:asciiTheme="majorHAnsi" w:hAnsiTheme="majorHAnsi" w:cstheme="majorHAnsi"/>
          <w:i/>
          <w:color w:val="auto"/>
          <w:w w:val="100"/>
          <w:sz w:val="28"/>
          <w:szCs w:val="28"/>
        </w:rPr>
        <w:t>các</w:t>
      </w:r>
      <w:r w:rsidR="00D857D0"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i/>
          <w:color w:val="auto"/>
          <w:w w:val="100"/>
          <w:sz w:val="28"/>
          <w:szCs w:val="28"/>
        </w:rPr>
        <w:t>đầu vào</w:t>
      </w:r>
      <w:r w:rsidR="00A26FE7" w:rsidRPr="00501EFE">
        <w:rPr>
          <w:rFonts w:asciiTheme="majorHAnsi" w:hAnsiTheme="majorHAnsi" w:cstheme="majorHAnsi"/>
          <w:i/>
          <w:color w:val="auto"/>
          <w:w w:val="100"/>
          <w:sz w:val="28"/>
          <w:szCs w:val="28"/>
        </w:rPr>
        <w:t xml:space="preserve"> </w:t>
      </w:r>
      <w:r w:rsidR="00D857D0" w:rsidRPr="00501EFE">
        <w:rPr>
          <w:rFonts w:asciiTheme="majorHAnsi" w:hAnsiTheme="majorHAnsi" w:cstheme="majorHAnsi"/>
          <w:i/>
          <w:color w:val="auto"/>
          <w:w w:val="100"/>
          <w:sz w:val="28"/>
          <w:szCs w:val="28"/>
        </w:rPr>
        <w:t>c</w:t>
      </w:r>
      <w:r w:rsidR="00A26FE7" w:rsidRPr="00501EFE">
        <w:rPr>
          <w:rFonts w:asciiTheme="majorHAnsi" w:hAnsiTheme="majorHAnsi" w:cstheme="majorHAnsi"/>
          <w:i/>
          <w:color w:val="auto"/>
          <w:w w:val="100"/>
          <w:sz w:val="28"/>
          <w:szCs w:val="28"/>
        </w:rPr>
        <w:t xml:space="preserve">ấp </w:t>
      </w:r>
      <w:r w:rsidR="00D857D0" w:rsidRPr="00501EFE">
        <w:rPr>
          <w:rFonts w:asciiTheme="majorHAnsi" w:hAnsiTheme="majorHAnsi" w:cstheme="majorHAnsi"/>
          <w:i/>
          <w:color w:val="auto"/>
          <w:w w:val="100"/>
          <w:sz w:val="28"/>
          <w:szCs w:val="28"/>
        </w:rPr>
        <w:t xml:space="preserve">độ </w:t>
      </w:r>
      <w:r w:rsidR="00A26FE7" w:rsidRPr="00501EFE">
        <w:rPr>
          <w:rFonts w:asciiTheme="majorHAnsi" w:hAnsiTheme="majorHAnsi" w:cstheme="majorHAnsi"/>
          <w:i/>
          <w:color w:val="auto"/>
          <w:w w:val="100"/>
          <w:sz w:val="28"/>
          <w:szCs w:val="28"/>
        </w:rPr>
        <w:t>3</w:t>
      </w:r>
      <w:r w:rsidR="00A26FE7" w:rsidRPr="00501EFE">
        <w:rPr>
          <w:rFonts w:asciiTheme="majorHAnsi" w:hAnsiTheme="majorHAnsi" w:cstheme="majorHAnsi"/>
          <w:color w:val="auto"/>
          <w:w w:val="100"/>
          <w:sz w:val="28"/>
          <w:szCs w:val="28"/>
        </w:rPr>
        <w:t>).</w:t>
      </w:r>
    </w:p>
    <w:p w:rsidR="00A26FE7"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26FE7" w:rsidRPr="00501EFE">
        <w:rPr>
          <w:rFonts w:asciiTheme="majorHAnsi" w:hAnsiTheme="majorHAnsi" w:cstheme="majorHAnsi"/>
          <w:color w:val="auto"/>
          <w:w w:val="100"/>
          <w:sz w:val="28"/>
          <w:szCs w:val="28"/>
        </w:rPr>
        <w:t xml:space="preserve">Trong một số trường hợp, các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được sử dụng để xác định giá trị hợp lý cho cùng một tài sản hoặc khoản nợ phải trả có thể được phân loại </w:t>
      </w:r>
      <w:r w:rsidR="005762BD" w:rsidRPr="00501EFE">
        <w:rPr>
          <w:rFonts w:asciiTheme="majorHAnsi" w:hAnsiTheme="majorHAnsi" w:cstheme="majorHAnsi"/>
          <w:color w:val="auto"/>
          <w:w w:val="100"/>
          <w:sz w:val="28"/>
          <w:szCs w:val="28"/>
        </w:rPr>
        <w:t>ở</w:t>
      </w:r>
      <w:r w:rsidR="00A26FE7" w:rsidRPr="00501EFE">
        <w:rPr>
          <w:rFonts w:asciiTheme="majorHAnsi" w:hAnsiTheme="majorHAnsi" w:cstheme="majorHAnsi"/>
          <w:color w:val="auto"/>
          <w:w w:val="100"/>
          <w:sz w:val="28"/>
          <w:szCs w:val="28"/>
        </w:rPr>
        <w:t xml:space="preserve"> nhiều cấp độ khác nhau của hệ thống phân cấp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cho việc xác định giá trị hợp lý. </w:t>
      </w:r>
      <w:proofErr w:type="gramStart"/>
      <w:r w:rsidR="00A26FE7" w:rsidRPr="00501EFE">
        <w:rPr>
          <w:rFonts w:asciiTheme="majorHAnsi" w:hAnsiTheme="majorHAnsi" w:cstheme="majorHAnsi"/>
          <w:color w:val="auto"/>
          <w:w w:val="100"/>
          <w:sz w:val="28"/>
          <w:szCs w:val="28"/>
        </w:rPr>
        <w:t xml:space="preserve">Trong những trường hợp </w:t>
      </w:r>
      <w:r w:rsidR="005762BD" w:rsidRPr="00501EFE">
        <w:rPr>
          <w:rFonts w:asciiTheme="majorHAnsi" w:hAnsiTheme="majorHAnsi" w:cstheme="majorHAnsi"/>
          <w:color w:val="auto"/>
          <w:w w:val="100"/>
          <w:sz w:val="28"/>
          <w:szCs w:val="28"/>
        </w:rPr>
        <w:t>này</w:t>
      </w:r>
      <w:r w:rsidR="00A26FE7" w:rsidRPr="00501EFE">
        <w:rPr>
          <w:rFonts w:asciiTheme="majorHAnsi" w:hAnsiTheme="majorHAnsi" w:cstheme="majorHAnsi"/>
          <w:color w:val="auto"/>
          <w:w w:val="100"/>
          <w:sz w:val="28"/>
          <w:szCs w:val="28"/>
        </w:rPr>
        <w:t xml:space="preserve">, </w:t>
      </w:r>
      <w:r w:rsidR="005762BD" w:rsidRPr="00501EFE">
        <w:rPr>
          <w:rFonts w:asciiTheme="majorHAnsi" w:hAnsiTheme="majorHAnsi" w:cstheme="majorHAnsi"/>
          <w:color w:val="auto"/>
          <w:w w:val="100"/>
          <w:sz w:val="28"/>
          <w:szCs w:val="28"/>
        </w:rPr>
        <w:t xml:space="preserve">các đầu vào </w:t>
      </w:r>
      <w:r w:rsidR="00F96AA0" w:rsidRPr="00501EFE">
        <w:rPr>
          <w:rFonts w:asciiTheme="majorHAnsi" w:hAnsiTheme="majorHAnsi" w:cstheme="majorHAnsi"/>
          <w:color w:val="auto"/>
          <w:w w:val="100"/>
          <w:sz w:val="28"/>
          <w:szCs w:val="28"/>
        </w:rPr>
        <w:t xml:space="preserve">sẽ được phân loại phù hợp với mức cấp độ thấp nhất của các đầu vào </w:t>
      </w:r>
      <w:r w:rsidR="005762BD" w:rsidRPr="00501EFE">
        <w:rPr>
          <w:rFonts w:asciiTheme="majorHAnsi" w:hAnsiTheme="majorHAnsi" w:cstheme="majorHAnsi"/>
          <w:color w:val="auto"/>
          <w:w w:val="100"/>
          <w:sz w:val="28"/>
          <w:szCs w:val="28"/>
        </w:rPr>
        <w:t>trọng yếu cho việc xác định giá trị hợp lý đó</w:t>
      </w:r>
      <w:r w:rsidR="00A26FE7" w:rsidRPr="00501EFE">
        <w:rPr>
          <w:rFonts w:asciiTheme="majorHAnsi" w:hAnsiTheme="majorHAnsi" w:cstheme="majorHAnsi"/>
          <w:color w:val="auto"/>
          <w:w w:val="100"/>
          <w:sz w:val="28"/>
          <w:szCs w:val="28"/>
        </w:rPr>
        <w:t>.</w:t>
      </w:r>
      <w:proofErr w:type="gramEnd"/>
      <w:r w:rsidR="00A26FE7" w:rsidRPr="00501EFE">
        <w:rPr>
          <w:rFonts w:asciiTheme="majorHAnsi" w:hAnsiTheme="majorHAnsi" w:cstheme="majorHAnsi"/>
          <w:color w:val="auto"/>
          <w:w w:val="100"/>
          <w:sz w:val="28"/>
          <w:szCs w:val="28"/>
        </w:rPr>
        <w:t xml:space="preserve"> Việc đánh giá mức độ trọng yếu của từng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w:t>
      </w:r>
      <w:r w:rsidR="00F96AA0" w:rsidRPr="00501EFE">
        <w:rPr>
          <w:rFonts w:asciiTheme="majorHAnsi" w:hAnsiTheme="majorHAnsi" w:cstheme="majorHAnsi"/>
          <w:color w:val="auto"/>
          <w:w w:val="100"/>
          <w:sz w:val="28"/>
          <w:szCs w:val="28"/>
        </w:rPr>
        <w:t xml:space="preserve">cụ thể </w:t>
      </w:r>
      <w:r w:rsidR="00A26FE7" w:rsidRPr="00501EFE">
        <w:rPr>
          <w:rFonts w:asciiTheme="majorHAnsi" w:hAnsiTheme="majorHAnsi" w:cstheme="majorHAnsi"/>
          <w:color w:val="auto"/>
          <w:w w:val="100"/>
          <w:sz w:val="28"/>
          <w:szCs w:val="28"/>
        </w:rPr>
        <w:t xml:space="preserve">đòi hỏi phải có sự </w:t>
      </w:r>
      <w:r w:rsidR="003C5182" w:rsidRPr="00501EFE">
        <w:rPr>
          <w:rFonts w:asciiTheme="majorHAnsi" w:hAnsiTheme="majorHAnsi" w:cstheme="majorHAnsi"/>
          <w:color w:val="auto"/>
          <w:w w:val="100"/>
          <w:sz w:val="28"/>
          <w:szCs w:val="28"/>
        </w:rPr>
        <w:t xml:space="preserve">xét đoán </w:t>
      </w:r>
      <w:r w:rsidR="00A26FE7" w:rsidRPr="00501EFE">
        <w:rPr>
          <w:rFonts w:asciiTheme="majorHAnsi" w:hAnsiTheme="majorHAnsi" w:cstheme="majorHAnsi"/>
          <w:color w:val="auto"/>
          <w:w w:val="100"/>
          <w:sz w:val="28"/>
          <w:szCs w:val="28"/>
        </w:rPr>
        <w:t xml:space="preserve">và cân nhắc tới cả các yếu tố cụ thể của từng tài sản hoặc từng khoản nợ phải trả. </w:t>
      </w:r>
      <w:r w:rsidR="00BB1598" w:rsidRPr="00501EFE">
        <w:rPr>
          <w:rFonts w:asciiTheme="majorHAnsi" w:hAnsiTheme="majorHAnsi" w:cstheme="majorHAnsi"/>
          <w:color w:val="auto"/>
          <w:w w:val="100"/>
          <w:sz w:val="28"/>
          <w:szCs w:val="28"/>
        </w:rPr>
        <w:t xml:space="preserve">Các điều chỉnh để xác định giá trị hợp lý, ví dụ như </w:t>
      </w:r>
      <w:r w:rsidR="00A26FE7" w:rsidRPr="00501EFE">
        <w:rPr>
          <w:rFonts w:asciiTheme="majorHAnsi" w:hAnsiTheme="majorHAnsi" w:cstheme="majorHAnsi"/>
          <w:color w:val="auto"/>
          <w:w w:val="100"/>
          <w:sz w:val="28"/>
          <w:szCs w:val="28"/>
        </w:rPr>
        <w:t xml:space="preserve">giá vốn khi bán, được tính bằng giá trị hợp lý trừ chi phí bán, sẽ không cần được phân loại </w:t>
      </w:r>
      <w:proofErr w:type="gramStart"/>
      <w:r w:rsidR="00A26FE7" w:rsidRPr="00501EFE">
        <w:rPr>
          <w:rFonts w:asciiTheme="majorHAnsi" w:hAnsiTheme="majorHAnsi" w:cstheme="majorHAnsi"/>
          <w:color w:val="auto"/>
          <w:w w:val="100"/>
          <w:sz w:val="28"/>
          <w:szCs w:val="28"/>
        </w:rPr>
        <w:t>theo</w:t>
      </w:r>
      <w:proofErr w:type="gramEnd"/>
      <w:r w:rsidR="00A26FE7" w:rsidRPr="00501EFE">
        <w:rPr>
          <w:rFonts w:asciiTheme="majorHAnsi" w:hAnsiTheme="majorHAnsi" w:cstheme="majorHAnsi"/>
          <w:color w:val="auto"/>
          <w:w w:val="100"/>
          <w:sz w:val="28"/>
          <w:szCs w:val="28"/>
        </w:rPr>
        <w:t xml:space="preserve"> hệ thống phân cấp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để xác định giá trị hợp lý.</w:t>
      </w:r>
    </w:p>
    <w:p w:rsidR="00B337F1" w:rsidRPr="00501EFE" w:rsidRDefault="00B337F1" w:rsidP="00D4112A">
      <w:pPr>
        <w:pStyle w:val="npara"/>
        <w:spacing w:before="120"/>
        <w:ind w:left="709" w:hanging="709"/>
        <w:rPr>
          <w:rFonts w:asciiTheme="majorHAnsi" w:hAnsiTheme="majorHAnsi" w:cstheme="majorHAnsi"/>
          <w:color w:val="auto"/>
          <w:spacing w:val="-1"/>
          <w:w w:val="100"/>
          <w:sz w:val="28"/>
          <w:szCs w:val="28"/>
        </w:rPr>
      </w:pPr>
      <w:r w:rsidRPr="00501EFE">
        <w:rPr>
          <w:rFonts w:asciiTheme="majorHAnsi" w:hAnsiTheme="majorHAnsi" w:cstheme="majorHAnsi"/>
          <w:color w:val="auto"/>
          <w:w w:val="100"/>
          <w:sz w:val="28"/>
          <w:szCs w:val="28"/>
        </w:rPr>
        <w:t>74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C5182" w:rsidRPr="00501EFE">
        <w:rPr>
          <w:rFonts w:asciiTheme="majorHAnsi" w:hAnsiTheme="majorHAnsi" w:cstheme="majorHAnsi"/>
          <w:color w:val="auto"/>
          <w:spacing w:val="-1"/>
          <w:w w:val="100"/>
          <w:sz w:val="28"/>
          <w:szCs w:val="28"/>
        </w:rPr>
        <w:t xml:space="preserve">Sự </w:t>
      </w:r>
      <w:r w:rsidR="003977E7" w:rsidRPr="00501EFE">
        <w:rPr>
          <w:rFonts w:asciiTheme="majorHAnsi" w:hAnsiTheme="majorHAnsi" w:cstheme="majorHAnsi"/>
          <w:color w:val="auto"/>
          <w:spacing w:val="-1"/>
          <w:w w:val="100"/>
          <w:sz w:val="28"/>
          <w:szCs w:val="28"/>
        </w:rPr>
        <w:t xml:space="preserve">sẵn có của các đầu vào và tính chủ quan của các đầu vào ảnh hưởng đến </w:t>
      </w:r>
      <w:r w:rsidR="003C5182" w:rsidRPr="00501EFE">
        <w:rPr>
          <w:rFonts w:asciiTheme="majorHAnsi" w:hAnsiTheme="majorHAnsi" w:cstheme="majorHAnsi"/>
          <w:color w:val="auto"/>
          <w:spacing w:val="-1"/>
          <w:w w:val="100"/>
          <w:sz w:val="28"/>
          <w:szCs w:val="28"/>
        </w:rPr>
        <w:t xml:space="preserve">việc </w:t>
      </w:r>
      <w:r w:rsidR="00A26FE7" w:rsidRPr="00501EFE">
        <w:rPr>
          <w:rFonts w:asciiTheme="majorHAnsi" w:hAnsiTheme="majorHAnsi" w:cstheme="majorHAnsi"/>
          <w:color w:val="auto"/>
          <w:spacing w:val="-1"/>
          <w:w w:val="100"/>
          <w:sz w:val="28"/>
          <w:szCs w:val="28"/>
        </w:rPr>
        <w:t xml:space="preserve">lựa chọn kỹ thuật định giá phù hợp để xác định giá trị hợp lý (xem đoạn 61). </w:t>
      </w:r>
      <w:proofErr w:type="gramStart"/>
      <w:r w:rsidR="00A26FE7" w:rsidRPr="00501EFE">
        <w:rPr>
          <w:rFonts w:asciiTheme="majorHAnsi" w:hAnsiTheme="majorHAnsi" w:cstheme="majorHAnsi"/>
          <w:color w:val="auto"/>
          <w:spacing w:val="-1"/>
          <w:w w:val="100"/>
          <w:sz w:val="28"/>
          <w:szCs w:val="28"/>
        </w:rPr>
        <w:t xml:space="preserve">Tuy nhiên, hệ thống phân cấp </w:t>
      </w:r>
      <w:r w:rsidR="00340196" w:rsidRPr="00501EFE">
        <w:rPr>
          <w:rFonts w:asciiTheme="majorHAnsi" w:hAnsiTheme="majorHAnsi" w:cstheme="majorHAnsi"/>
          <w:color w:val="auto"/>
          <w:spacing w:val="-1"/>
          <w:w w:val="100"/>
          <w:sz w:val="28"/>
          <w:szCs w:val="28"/>
        </w:rPr>
        <w:t>đầu vào</w:t>
      </w:r>
      <w:r w:rsidR="00A26FE7" w:rsidRPr="00501EFE">
        <w:rPr>
          <w:rFonts w:asciiTheme="majorHAnsi" w:hAnsiTheme="majorHAnsi" w:cstheme="majorHAnsi"/>
          <w:color w:val="auto"/>
          <w:spacing w:val="-1"/>
          <w:w w:val="100"/>
          <w:sz w:val="28"/>
          <w:szCs w:val="28"/>
        </w:rPr>
        <w:t xml:space="preserve"> để xác định giá trị hợp lý ưu tiên phân loại các </w:t>
      </w:r>
      <w:r w:rsidR="00340196" w:rsidRPr="00501EFE">
        <w:rPr>
          <w:rFonts w:asciiTheme="majorHAnsi" w:hAnsiTheme="majorHAnsi" w:cstheme="majorHAnsi"/>
          <w:color w:val="auto"/>
          <w:spacing w:val="-1"/>
          <w:w w:val="100"/>
          <w:sz w:val="28"/>
          <w:szCs w:val="28"/>
        </w:rPr>
        <w:t>đầu vào</w:t>
      </w:r>
      <w:r w:rsidR="00A26FE7" w:rsidRPr="00501EFE">
        <w:rPr>
          <w:rFonts w:asciiTheme="majorHAnsi" w:hAnsiTheme="majorHAnsi" w:cstheme="majorHAnsi"/>
          <w:color w:val="auto"/>
          <w:spacing w:val="-1"/>
          <w:w w:val="100"/>
          <w:sz w:val="28"/>
          <w:szCs w:val="28"/>
        </w:rPr>
        <w:t xml:space="preserve"> cho các kỹ thuật định giá chứ không ưu tiên các kỹ thuật định giá được sử dụng để xác định giá trị hợp lý.</w:t>
      </w:r>
      <w:proofErr w:type="gramEnd"/>
      <w:r w:rsidR="00A26FE7" w:rsidRPr="00501EFE">
        <w:rPr>
          <w:rFonts w:asciiTheme="majorHAnsi" w:hAnsiTheme="majorHAnsi" w:cstheme="majorHAnsi"/>
          <w:color w:val="auto"/>
          <w:spacing w:val="-1"/>
          <w:w w:val="100"/>
          <w:sz w:val="28"/>
          <w:szCs w:val="28"/>
        </w:rPr>
        <w:t xml:space="preserve"> Ví dụ, việc xác định giá trị hợp lý áp dụng kỹ thuật chiết khấu dòng tiền có thể được phân loại vào Cấp </w:t>
      </w:r>
      <w:r w:rsidR="003977E7" w:rsidRPr="00501EFE">
        <w:rPr>
          <w:rFonts w:asciiTheme="majorHAnsi" w:hAnsiTheme="majorHAnsi" w:cstheme="majorHAnsi"/>
          <w:color w:val="auto"/>
          <w:spacing w:val="-1"/>
          <w:w w:val="100"/>
          <w:sz w:val="28"/>
          <w:szCs w:val="28"/>
        </w:rPr>
        <w:t xml:space="preserve">độ </w:t>
      </w:r>
      <w:r w:rsidR="00A26FE7" w:rsidRPr="00501EFE">
        <w:rPr>
          <w:rFonts w:asciiTheme="majorHAnsi" w:hAnsiTheme="majorHAnsi" w:cstheme="majorHAnsi"/>
          <w:color w:val="auto"/>
          <w:spacing w:val="-1"/>
          <w:w w:val="100"/>
          <w:sz w:val="28"/>
          <w:szCs w:val="28"/>
        </w:rPr>
        <w:t xml:space="preserve">2 hoặc Cấp </w:t>
      </w:r>
      <w:r w:rsidR="003977E7" w:rsidRPr="00501EFE">
        <w:rPr>
          <w:rFonts w:asciiTheme="majorHAnsi" w:hAnsiTheme="majorHAnsi" w:cstheme="majorHAnsi"/>
          <w:color w:val="auto"/>
          <w:spacing w:val="-1"/>
          <w:w w:val="100"/>
          <w:sz w:val="28"/>
          <w:szCs w:val="28"/>
        </w:rPr>
        <w:t xml:space="preserve">độ </w:t>
      </w:r>
      <w:r w:rsidR="00A26FE7" w:rsidRPr="00501EFE">
        <w:rPr>
          <w:rFonts w:asciiTheme="majorHAnsi" w:hAnsiTheme="majorHAnsi" w:cstheme="majorHAnsi"/>
          <w:color w:val="auto"/>
          <w:spacing w:val="-1"/>
          <w:w w:val="100"/>
          <w:sz w:val="28"/>
          <w:szCs w:val="28"/>
        </w:rPr>
        <w:t xml:space="preserve">3, </w:t>
      </w:r>
      <w:r w:rsidR="003977E7" w:rsidRPr="00501EFE">
        <w:rPr>
          <w:rFonts w:asciiTheme="majorHAnsi" w:hAnsiTheme="majorHAnsi" w:cstheme="majorHAnsi"/>
          <w:color w:val="auto"/>
          <w:spacing w:val="-1"/>
          <w:w w:val="100"/>
          <w:sz w:val="28"/>
          <w:szCs w:val="28"/>
        </w:rPr>
        <w:t xml:space="preserve">phụ </w:t>
      </w:r>
      <w:r w:rsidR="00A26FE7" w:rsidRPr="00501EFE">
        <w:rPr>
          <w:rFonts w:asciiTheme="majorHAnsi" w:hAnsiTheme="majorHAnsi" w:cstheme="majorHAnsi"/>
          <w:color w:val="auto"/>
          <w:spacing w:val="-1"/>
          <w:w w:val="100"/>
          <w:sz w:val="28"/>
          <w:szCs w:val="28"/>
        </w:rPr>
        <w:t xml:space="preserve">thuộc vào việc các </w:t>
      </w:r>
      <w:r w:rsidR="00340196" w:rsidRPr="00501EFE">
        <w:rPr>
          <w:rFonts w:asciiTheme="majorHAnsi" w:hAnsiTheme="majorHAnsi" w:cstheme="majorHAnsi"/>
          <w:color w:val="auto"/>
          <w:spacing w:val="-1"/>
          <w:w w:val="100"/>
          <w:sz w:val="28"/>
          <w:szCs w:val="28"/>
        </w:rPr>
        <w:t>đầu vào</w:t>
      </w:r>
      <w:r w:rsidR="00A26FE7" w:rsidRPr="00501EFE">
        <w:rPr>
          <w:rFonts w:asciiTheme="majorHAnsi" w:hAnsiTheme="majorHAnsi" w:cstheme="majorHAnsi"/>
          <w:color w:val="auto"/>
          <w:spacing w:val="-1"/>
          <w:w w:val="100"/>
          <w:sz w:val="28"/>
          <w:szCs w:val="28"/>
        </w:rPr>
        <w:t xml:space="preserve"> trọng yếu </w:t>
      </w:r>
      <w:r w:rsidR="003977E7" w:rsidRPr="00501EFE">
        <w:rPr>
          <w:rFonts w:asciiTheme="majorHAnsi" w:hAnsiTheme="majorHAnsi" w:cstheme="majorHAnsi"/>
          <w:color w:val="auto"/>
          <w:spacing w:val="-1"/>
          <w:w w:val="100"/>
          <w:sz w:val="28"/>
          <w:szCs w:val="28"/>
        </w:rPr>
        <w:t xml:space="preserve">được phân loại ở cấp độ nào </w:t>
      </w:r>
      <w:r w:rsidR="00A26FE7" w:rsidRPr="00501EFE">
        <w:rPr>
          <w:rFonts w:asciiTheme="majorHAnsi" w:hAnsiTheme="majorHAnsi" w:cstheme="majorHAnsi"/>
          <w:color w:val="auto"/>
          <w:spacing w:val="-1"/>
          <w:w w:val="100"/>
          <w:sz w:val="28"/>
          <w:szCs w:val="28"/>
        </w:rPr>
        <w:t>đối với việc xác định giá trị hợp lý này.</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26FE7" w:rsidRPr="00501EFE">
        <w:rPr>
          <w:rFonts w:asciiTheme="majorHAnsi" w:hAnsiTheme="majorHAnsi" w:cstheme="majorHAnsi"/>
          <w:color w:val="auto"/>
          <w:w w:val="100"/>
          <w:sz w:val="28"/>
          <w:szCs w:val="28"/>
        </w:rPr>
        <w:t xml:space="preserve">Nếu một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có thể quan sát được trên thị trường phải được điều chỉnh dựa trên các yếu tố </w:t>
      </w:r>
      <w:r w:rsidR="003977E7" w:rsidRPr="00501EFE">
        <w:rPr>
          <w:rFonts w:asciiTheme="majorHAnsi" w:hAnsiTheme="majorHAnsi" w:cstheme="majorHAnsi"/>
          <w:color w:val="auto"/>
          <w:w w:val="100"/>
          <w:sz w:val="28"/>
          <w:szCs w:val="28"/>
        </w:rPr>
        <w:t xml:space="preserve">đầu vào </w:t>
      </w:r>
      <w:r w:rsidR="00A26FE7" w:rsidRPr="00501EFE">
        <w:rPr>
          <w:rFonts w:asciiTheme="majorHAnsi" w:hAnsiTheme="majorHAnsi" w:cstheme="majorHAnsi"/>
          <w:color w:val="auto"/>
          <w:w w:val="100"/>
          <w:sz w:val="28"/>
          <w:szCs w:val="28"/>
        </w:rPr>
        <w:t>khôn</w:t>
      </w:r>
      <w:r w:rsidR="003977E7" w:rsidRPr="00501EFE">
        <w:rPr>
          <w:rFonts w:asciiTheme="majorHAnsi" w:hAnsiTheme="majorHAnsi" w:cstheme="majorHAnsi"/>
          <w:color w:val="auto"/>
          <w:w w:val="100"/>
          <w:sz w:val="28"/>
          <w:szCs w:val="28"/>
        </w:rPr>
        <w:t>g quan sát được trên thị trường</w:t>
      </w:r>
      <w:r w:rsidR="00A26FE7" w:rsidRPr="00501EFE">
        <w:rPr>
          <w:rFonts w:asciiTheme="majorHAnsi" w:hAnsiTheme="majorHAnsi" w:cstheme="majorHAnsi"/>
          <w:color w:val="auto"/>
          <w:w w:val="100"/>
          <w:sz w:val="28"/>
          <w:szCs w:val="28"/>
        </w:rPr>
        <w:t xml:space="preserve"> và </w:t>
      </w:r>
      <w:r w:rsidR="003977E7" w:rsidRPr="00501EFE">
        <w:rPr>
          <w:rFonts w:asciiTheme="majorHAnsi" w:hAnsiTheme="majorHAnsi" w:cstheme="majorHAnsi"/>
          <w:color w:val="auto"/>
          <w:w w:val="100"/>
          <w:sz w:val="28"/>
          <w:szCs w:val="28"/>
        </w:rPr>
        <w:t>các</w:t>
      </w:r>
      <w:r w:rsidR="00A26FE7" w:rsidRPr="00501EFE">
        <w:rPr>
          <w:rFonts w:asciiTheme="majorHAnsi" w:hAnsiTheme="majorHAnsi" w:cstheme="majorHAnsi"/>
          <w:color w:val="auto"/>
          <w:w w:val="100"/>
          <w:sz w:val="28"/>
          <w:szCs w:val="28"/>
        </w:rPr>
        <w:t xml:space="preserve"> điều chỉnh này </w:t>
      </w:r>
      <w:r w:rsidR="003977E7" w:rsidRPr="00501EFE">
        <w:rPr>
          <w:rFonts w:asciiTheme="majorHAnsi" w:hAnsiTheme="majorHAnsi" w:cstheme="majorHAnsi"/>
          <w:color w:val="auto"/>
          <w:w w:val="100"/>
          <w:sz w:val="28"/>
          <w:szCs w:val="28"/>
        </w:rPr>
        <w:t xml:space="preserve">dẫn đến </w:t>
      </w:r>
      <w:r w:rsidR="00A26FE7" w:rsidRPr="00501EFE">
        <w:rPr>
          <w:rFonts w:asciiTheme="majorHAnsi" w:hAnsiTheme="majorHAnsi" w:cstheme="majorHAnsi"/>
          <w:color w:val="auto"/>
          <w:w w:val="100"/>
          <w:sz w:val="28"/>
          <w:szCs w:val="28"/>
        </w:rPr>
        <w:t xml:space="preserve">giá trị hợp lý mới cao hơn hoặc thấp hơn đáng kể so với ban đầu thì việc xác định giá trị hợp lý này sẽ được phân loại vào Cấp </w:t>
      </w:r>
      <w:r w:rsidR="003977E7"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 xml:space="preserve">3. </w:t>
      </w:r>
      <w:proofErr w:type="gramStart"/>
      <w:r w:rsidR="00A26FE7" w:rsidRPr="00501EFE">
        <w:rPr>
          <w:rFonts w:asciiTheme="majorHAnsi" w:hAnsiTheme="majorHAnsi" w:cstheme="majorHAnsi"/>
          <w:color w:val="auto"/>
          <w:w w:val="100"/>
          <w:sz w:val="28"/>
          <w:szCs w:val="28"/>
        </w:rPr>
        <w:t xml:space="preserve">Ví dụ, nếu một bên tham gia thị trường tính đến ảnh hưởng của việc hạn chế bán tài sản khi ước tính giá trị của tài sản đó, thì giá niêm </w:t>
      </w:r>
      <w:r w:rsidR="00A26FE7" w:rsidRPr="00501EFE">
        <w:rPr>
          <w:rFonts w:asciiTheme="majorHAnsi" w:hAnsiTheme="majorHAnsi" w:cstheme="majorHAnsi"/>
          <w:color w:val="auto"/>
          <w:w w:val="100"/>
          <w:sz w:val="28"/>
          <w:szCs w:val="28"/>
        </w:rPr>
        <w:lastRenderedPageBreak/>
        <w:t>yết sẽ được điều chỉnh để phản ánh ảnh hưởng của việc hạn chế đó.</w:t>
      </w:r>
      <w:proofErr w:type="gramEnd"/>
      <w:r w:rsidR="00A26FE7" w:rsidRPr="00501EFE">
        <w:rPr>
          <w:rFonts w:asciiTheme="majorHAnsi" w:hAnsiTheme="majorHAnsi" w:cstheme="majorHAnsi"/>
          <w:color w:val="auto"/>
          <w:w w:val="100"/>
          <w:sz w:val="28"/>
          <w:szCs w:val="28"/>
        </w:rPr>
        <w:t xml:space="preserve"> Nếu giá niêm yết đó là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Cấp </w:t>
      </w:r>
      <w:r w:rsidR="003977E7"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 xml:space="preserve">2 và việc điều chỉnh được thực hiện dựa trên một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không quan sát được nhưng có ảnh hưởng trọng yếu tới giá trị hợp lý xác định được, việc xác định giá trị hợp lý đó sẽ được phân loại vào Cấp </w:t>
      </w:r>
      <w:r w:rsidR="003977E7"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3.</w:t>
      </w:r>
    </w:p>
    <w:p w:rsidR="00B337F1" w:rsidRPr="00501EFE" w:rsidRDefault="00340196"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Cấp </w:t>
      </w:r>
      <w:r w:rsidR="003977E7"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1</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Cấp </w:t>
      </w:r>
      <w:r w:rsidR="0096461F"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 xml:space="preserve">1 là giá niêm yết </w:t>
      </w:r>
      <w:r w:rsidR="0096461F" w:rsidRPr="00501EFE">
        <w:rPr>
          <w:rFonts w:asciiTheme="majorHAnsi" w:hAnsiTheme="majorHAnsi" w:cstheme="majorHAnsi"/>
          <w:color w:val="auto"/>
          <w:w w:val="100"/>
          <w:sz w:val="28"/>
          <w:szCs w:val="28"/>
        </w:rPr>
        <w:t>(</w:t>
      </w:r>
      <w:r w:rsidR="00380EFF" w:rsidRPr="00501EFE">
        <w:rPr>
          <w:rFonts w:asciiTheme="majorHAnsi" w:hAnsiTheme="majorHAnsi" w:cstheme="majorHAnsi"/>
          <w:color w:val="auto"/>
          <w:w w:val="100"/>
          <w:sz w:val="28"/>
          <w:szCs w:val="28"/>
        </w:rPr>
        <w:t xml:space="preserve">chưa </w:t>
      </w:r>
      <w:r w:rsidR="0096461F" w:rsidRPr="00501EFE">
        <w:rPr>
          <w:rFonts w:asciiTheme="majorHAnsi" w:hAnsiTheme="majorHAnsi" w:cstheme="majorHAnsi"/>
          <w:color w:val="auto"/>
          <w:w w:val="100"/>
          <w:sz w:val="28"/>
          <w:szCs w:val="28"/>
        </w:rPr>
        <w:t xml:space="preserve">điều chỉnh) </w:t>
      </w:r>
      <w:r w:rsidR="00380EFF" w:rsidRPr="00501EFE">
        <w:rPr>
          <w:rFonts w:asciiTheme="majorHAnsi" w:hAnsiTheme="majorHAnsi" w:cstheme="majorHAnsi"/>
          <w:color w:val="auto"/>
          <w:w w:val="100"/>
          <w:sz w:val="28"/>
          <w:szCs w:val="28"/>
        </w:rPr>
        <w:t>tr</w:t>
      </w:r>
      <w:r w:rsidR="003C5182" w:rsidRPr="00501EFE">
        <w:rPr>
          <w:rFonts w:asciiTheme="majorHAnsi" w:hAnsiTheme="majorHAnsi" w:cstheme="majorHAnsi"/>
          <w:color w:val="auto"/>
          <w:w w:val="100"/>
          <w:sz w:val="28"/>
          <w:szCs w:val="28"/>
        </w:rPr>
        <w:t>ên</w:t>
      </w:r>
      <w:r w:rsidR="00380EFF" w:rsidRPr="00501EFE">
        <w:rPr>
          <w:rFonts w:asciiTheme="majorHAnsi" w:hAnsiTheme="majorHAnsi" w:cstheme="majorHAnsi"/>
          <w:color w:val="auto"/>
          <w:w w:val="100"/>
          <w:sz w:val="28"/>
          <w:szCs w:val="28"/>
        </w:rPr>
        <w:t xml:space="preserve"> các </w:t>
      </w:r>
      <w:r w:rsidR="0096461F"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96461F" w:rsidRPr="00501EFE">
        <w:rPr>
          <w:rFonts w:asciiTheme="majorHAnsi" w:hAnsiTheme="majorHAnsi" w:cstheme="majorHAnsi"/>
          <w:color w:val="auto"/>
          <w:w w:val="100"/>
          <w:sz w:val="28"/>
          <w:szCs w:val="28"/>
        </w:rPr>
        <w:t xml:space="preserve"> động </w:t>
      </w:r>
      <w:r w:rsidR="00A26FE7" w:rsidRPr="00501EFE">
        <w:rPr>
          <w:rFonts w:asciiTheme="majorHAnsi" w:hAnsiTheme="majorHAnsi" w:cstheme="majorHAnsi"/>
          <w:color w:val="auto"/>
          <w:w w:val="100"/>
          <w:sz w:val="28"/>
          <w:szCs w:val="28"/>
        </w:rPr>
        <w:t>của các tài sản hoặc nợ phải trả</w:t>
      </w:r>
      <w:r w:rsidR="00380EFF" w:rsidRPr="00501EFE">
        <w:rPr>
          <w:rFonts w:asciiTheme="majorHAnsi" w:hAnsiTheme="majorHAnsi" w:cstheme="majorHAnsi"/>
          <w:color w:val="auto"/>
          <w:w w:val="100"/>
          <w:sz w:val="28"/>
          <w:szCs w:val="28"/>
        </w:rPr>
        <w:t xml:space="preserve"> tương tự nhau mà đơn vị có thể tiếp cận</w:t>
      </w:r>
      <w:r w:rsidR="00A26FE7" w:rsidRPr="00501EFE">
        <w:rPr>
          <w:rFonts w:asciiTheme="majorHAnsi" w:hAnsiTheme="majorHAnsi" w:cstheme="majorHAnsi"/>
          <w:color w:val="auto"/>
          <w:w w:val="100"/>
          <w:sz w:val="28"/>
          <w:szCs w:val="28"/>
        </w:rPr>
        <w:t xml:space="preserve"> </w:t>
      </w:r>
      <w:r w:rsidR="00380EFF" w:rsidRPr="00501EFE">
        <w:rPr>
          <w:rFonts w:asciiTheme="majorHAnsi" w:hAnsiTheme="majorHAnsi" w:cstheme="majorHAnsi"/>
          <w:color w:val="auto"/>
          <w:w w:val="100"/>
          <w:sz w:val="28"/>
          <w:szCs w:val="28"/>
        </w:rPr>
        <w:t xml:space="preserve">vào </w:t>
      </w:r>
      <w:r w:rsidR="00A26FE7" w:rsidRPr="00501EFE">
        <w:rPr>
          <w:rFonts w:asciiTheme="majorHAnsi" w:hAnsiTheme="majorHAnsi" w:cstheme="majorHAnsi"/>
          <w:color w:val="auto"/>
          <w:w w:val="100"/>
          <w:sz w:val="28"/>
          <w:szCs w:val="28"/>
        </w:rPr>
        <w:t xml:space="preserve">ngày </w:t>
      </w:r>
      <w:r w:rsidR="0096461F" w:rsidRPr="00501EFE">
        <w:rPr>
          <w:rFonts w:asciiTheme="majorHAnsi" w:hAnsiTheme="majorHAnsi" w:cstheme="majorHAnsi"/>
          <w:color w:val="auto"/>
          <w:w w:val="100"/>
          <w:sz w:val="28"/>
          <w:szCs w:val="28"/>
        </w:rPr>
        <w:t xml:space="preserve">xác </w:t>
      </w:r>
      <w:r w:rsidR="00A26FE7" w:rsidRPr="00501EFE">
        <w:rPr>
          <w:rFonts w:asciiTheme="majorHAnsi" w:hAnsiTheme="majorHAnsi" w:cstheme="majorHAnsi"/>
          <w:color w:val="auto"/>
          <w:w w:val="100"/>
          <w:sz w:val="28"/>
          <w:szCs w:val="28"/>
        </w:rPr>
        <w:t>định giá</w:t>
      </w:r>
      <w:r w:rsidR="0096461F" w:rsidRPr="00501EFE">
        <w:rPr>
          <w:rFonts w:asciiTheme="majorHAnsi" w:hAnsiTheme="majorHAnsi" w:cstheme="majorHAnsi"/>
          <w:color w:val="auto"/>
          <w:w w:val="100"/>
          <w:sz w:val="28"/>
          <w:szCs w:val="28"/>
        </w:rPr>
        <w:t xml:space="preserve"> trị</w:t>
      </w:r>
      <w:r w:rsidRPr="00501EFE">
        <w:rPr>
          <w:rFonts w:asciiTheme="majorHAnsi" w:hAnsiTheme="majorHAnsi" w:cstheme="majorHAnsi"/>
          <w:color w:val="auto"/>
          <w:w w:val="100"/>
          <w:sz w:val="28"/>
          <w:szCs w:val="28"/>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26FE7" w:rsidRPr="00501EFE">
        <w:rPr>
          <w:rFonts w:asciiTheme="majorHAnsi" w:hAnsiTheme="majorHAnsi" w:cstheme="majorHAnsi"/>
          <w:color w:val="auto"/>
          <w:w w:val="100"/>
          <w:sz w:val="28"/>
          <w:szCs w:val="28"/>
        </w:rPr>
        <w:t xml:space="preserve">Giá niêm yết trên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00A26FE7" w:rsidRPr="00501EFE">
        <w:rPr>
          <w:rFonts w:asciiTheme="majorHAnsi" w:hAnsiTheme="majorHAnsi" w:cstheme="majorHAnsi"/>
          <w:color w:val="auto"/>
          <w:w w:val="100"/>
          <w:sz w:val="28"/>
          <w:szCs w:val="28"/>
        </w:rPr>
        <w:t xml:space="preserve"> cung cấp bằng chứng đáng tin cậy nhất về giá trị hợp lý và được sử dụng mà không cần điều chỉnh để làm cơ sở xác định giá trị hợp lý bất cứ khi nào có sẵn, ngoại trừ trường hợp được quy định tại đoạn 79</w:t>
      </w:r>
      <w:r w:rsidRPr="00501EFE">
        <w:rPr>
          <w:rFonts w:asciiTheme="majorHAnsi" w:hAnsiTheme="majorHAnsi" w:cstheme="majorHAnsi"/>
          <w:color w:val="auto"/>
          <w:w w:val="100"/>
          <w:sz w:val="28"/>
          <w:szCs w:val="28"/>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Cấp </w:t>
      </w:r>
      <w:r w:rsidR="0096461F"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1 có thể sẵn có</w:t>
      </w:r>
      <w:r w:rsidR="00BD5F1F" w:rsidRPr="00501EFE">
        <w:rPr>
          <w:rFonts w:asciiTheme="majorHAnsi" w:hAnsiTheme="majorHAnsi" w:cstheme="majorHAnsi"/>
          <w:color w:val="auto"/>
          <w:w w:val="100"/>
          <w:sz w:val="28"/>
          <w:szCs w:val="28"/>
        </w:rPr>
        <w:t xml:space="preserve"> đối</w:t>
      </w:r>
      <w:r w:rsidR="00A26FE7" w:rsidRPr="00501EFE">
        <w:rPr>
          <w:rFonts w:asciiTheme="majorHAnsi" w:hAnsiTheme="majorHAnsi" w:cstheme="majorHAnsi"/>
          <w:color w:val="auto"/>
          <w:w w:val="100"/>
          <w:sz w:val="28"/>
          <w:szCs w:val="28"/>
        </w:rPr>
        <w:t xml:space="preserve"> </w:t>
      </w:r>
      <w:r w:rsidR="00BD5F1F" w:rsidRPr="00501EFE">
        <w:rPr>
          <w:rFonts w:asciiTheme="majorHAnsi" w:hAnsiTheme="majorHAnsi" w:cstheme="majorHAnsi"/>
          <w:color w:val="auto"/>
          <w:w w:val="100"/>
          <w:sz w:val="28"/>
          <w:szCs w:val="28"/>
        </w:rPr>
        <w:t xml:space="preserve">với nhiều tài sản tài chính hoặc nợ tài chính, </w:t>
      </w:r>
      <w:r w:rsidR="00A26FE7" w:rsidRPr="00501EFE">
        <w:rPr>
          <w:rFonts w:asciiTheme="majorHAnsi" w:hAnsiTheme="majorHAnsi" w:cstheme="majorHAnsi"/>
          <w:color w:val="auto"/>
          <w:w w:val="100"/>
          <w:sz w:val="28"/>
          <w:szCs w:val="28"/>
        </w:rPr>
        <w:t xml:space="preserve">một số tài sản tài chính hoặc khoản nợ tài chính có thể được giao dịch ở nhiều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00A26FE7" w:rsidRPr="00501EFE">
        <w:rPr>
          <w:rFonts w:asciiTheme="majorHAnsi" w:hAnsiTheme="majorHAnsi" w:cstheme="majorHAnsi"/>
          <w:color w:val="auto"/>
          <w:w w:val="100"/>
          <w:sz w:val="28"/>
          <w:szCs w:val="28"/>
        </w:rPr>
        <w:t xml:space="preserve"> (ví dụ giao dịch trên các sàn giao dịch khác nhau). Vì vậy, khi phân loại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Cấp </w:t>
      </w:r>
      <w:r w:rsidR="00BD5F1F"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1</w:t>
      </w:r>
      <w:r w:rsidR="00562EAE" w:rsidRPr="00501EFE">
        <w:rPr>
          <w:rFonts w:asciiTheme="majorHAnsi" w:hAnsiTheme="majorHAnsi" w:cstheme="majorHAnsi"/>
          <w:color w:val="auto"/>
          <w:w w:val="100"/>
          <w:sz w:val="28"/>
          <w:szCs w:val="28"/>
        </w:rPr>
        <w:t xml:space="preserve"> </w:t>
      </w:r>
      <w:r w:rsidR="00A26FE7" w:rsidRPr="00501EFE">
        <w:rPr>
          <w:rFonts w:asciiTheme="majorHAnsi" w:hAnsiTheme="majorHAnsi" w:cstheme="majorHAnsi"/>
          <w:color w:val="auto"/>
          <w:w w:val="100"/>
          <w:sz w:val="28"/>
          <w:szCs w:val="28"/>
        </w:rPr>
        <w:t xml:space="preserve">cần lưu ý </w:t>
      </w:r>
      <w:r w:rsidR="00BD5F1F" w:rsidRPr="00501EFE">
        <w:rPr>
          <w:rFonts w:asciiTheme="majorHAnsi" w:hAnsiTheme="majorHAnsi" w:cstheme="majorHAnsi"/>
          <w:color w:val="auto"/>
          <w:w w:val="100"/>
          <w:sz w:val="28"/>
          <w:szCs w:val="28"/>
        </w:rPr>
        <w:t>đến</w:t>
      </w:r>
      <w:r w:rsidR="00A26FE7" w:rsidRPr="00501EFE">
        <w:rPr>
          <w:rFonts w:asciiTheme="majorHAnsi" w:hAnsiTheme="majorHAnsi" w:cstheme="majorHAnsi"/>
          <w:color w:val="auto"/>
          <w:w w:val="100"/>
          <w:sz w:val="28"/>
          <w:szCs w:val="28"/>
        </w:rPr>
        <w:t xml:space="preserve"> hai vấn đề sau:</w:t>
      </w:r>
    </w:p>
    <w:p w:rsidR="00A26FE7" w:rsidRPr="00501EFE" w:rsidRDefault="00BD5F1F" w:rsidP="00924FC1">
      <w:pPr>
        <w:pStyle w:val="loweralphalevel1"/>
        <w:numPr>
          <w:ilvl w:val="0"/>
          <w:numId w:val="36"/>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giá </w:t>
      </w:r>
      <w:r w:rsidR="00A26FE7" w:rsidRPr="00501EFE">
        <w:rPr>
          <w:rFonts w:asciiTheme="majorHAnsi" w:hAnsiTheme="majorHAnsi" w:cstheme="majorHAnsi"/>
          <w:color w:val="auto"/>
          <w:w w:val="100"/>
          <w:sz w:val="28"/>
          <w:szCs w:val="28"/>
        </w:rPr>
        <w:t xml:space="preserve">trên thị trường chính </w:t>
      </w:r>
      <w:r w:rsidR="001C3E68" w:rsidRPr="00501EFE">
        <w:rPr>
          <w:rFonts w:asciiTheme="majorHAnsi" w:hAnsiTheme="majorHAnsi" w:cstheme="majorHAnsi"/>
          <w:color w:val="auto"/>
          <w:w w:val="100"/>
          <w:sz w:val="28"/>
          <w:szCs w:val="28"/>
        </w:rPr>
        <w:t xml:space="preserve">yếu </w:t>
      </w:r>
      <w:r w:rsidR="00A26FE7" w:rsidRPr="00501EFE">
        <w:rPr>
          <w:rFonts w:asciiTheme="majorHAnsi" w:hAnsiTheme="majorHAnsi" w:cstheme="majorHAnsi"/>
          <w:color w:val="auto"/>
          <w:w w:val="100"/>
          <w:sz w:val="28"/>
          <w:szCs w:val="28"/>
        </w:rPr>
        <w:t>của tài sản hoặc khoản nợ phải trả hoặc, nếu không có thị trường chính</w:t>
      </w:r>
      <w:r w:rsidR="001C3E68" w:rsidRPr="00501EFE">
        <w:rPr>
          <w:rFonts w:asciiTheme="majorHAnsi" w:hAnsiTheme="majorHAnsi" w:cstheme="majorHAnsi"/>
          <w:color w:val="auto"/>
          <w:w w:val="100"/>
          <w:sz w:val="28"/>
          <w:szCs w:val="28"/>
        </w:rPr>
        <w:t xml:space="preserve"> yếu</w:t>
      </w:r>
      <w:r w:rsidR="00A26FE7" w:rsidRPr="00501EFE">
        <w:rPr>
          <w:rFonts w:asciiTheme="majorHAnsi" w:hAnsiTheme="majorHAnsi" w:cstheme="majorHAnsi"/>
          <w:color w:val="auto"/>
          <w:w w:val="100"/>
          <w:sz w:val="28"/>
          <w:szCs w:val="28"/>
        </w:rPr>
        <w:t xml:space="preserve"> thì trên thị trường thuận lợi nhất của tài sản hoặc khoản nợ phải trả đó; và</w:t>
      </w:r>
    </w:p>
    <w:p w:rsidR="00A26FE7" w:rsidRPr="00501EFE" w:rsidRDefault="00A26FE7" w:rsidP="00924FC1">
      <w:pPr>
        <w:pStyle w:val="npara"/>
        <w:numPr>
          <w:ilvl w:val="0"/>
          <w:numId w:val="36"/>
        </w:numPr>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liệu</w:t>
      </w:r>
      <w:proofErr w:type="gramEnd"/>
      <w:r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BD5F1F" w:rsidRPr="00501EFE">
        <w:rPr>
          <w:rFonts w:asciiTheme="majorHAnsi" w:hAnsiTheme="majorHAnsi" w:cstheme="majorHAnsi"/>
          <w:color w:val="auto"/>
          <w:w w:val="100"/>
          <w:sz w:val="28"/>
          <w:szCs w:val="28"/>
        </w:rPr>
        <w:t xml:space="preserve"> có thể giao dịch </w:t>
      </w:r>
      <w:r w:rsidRPr="00501EFE">
        <w:rPr>
          <w:rFonts w:asciiTheme="majorHAnsi" w:hAnsiTheme="majorHAnsi" w:cstheme="majorHAnsi"/>
          <w:color w:val="auto"/>
          <w:w w:val="100"/>
          <w:sz w:val="28"/>
          <w:szCs w:val="28"/>
        </w:rPr>
        <w:t xml:space="preserve">tài sản hoặc khoản nợ phải trả với mức giá này trên thị trường vào ngày </w:t>
      </w:r>
      <w:r w:rsidR="00BD5F1F" w:rsidRPr="00501EFE">
        <w:rPr>
          <w:rFonts w:asciiTheme="majorHAnsi" w:hAnsiTheme="majorHAnsi" w:cstheme="majorHAnsi"/>
          <w:color w:val="auto"/>
          <w:w w:val="100"/>
          <w:sz w:val="28"/>
          <w:szCs w:val="28"/>
        </w:rPr>
        <w:t xml:space="preserve">xác </w:t>
      </w:r>
      <w:r w:rsidRPr="00501EFE">
        <w:rPr>
          <w:rFonts w:asciiTheme="majorHAnsi" w:hAnsiTheme="majorHAnsi" w:cstheme="majorHAnsi"/>
          <w:color w:val="auto"/>
          <w:w w:val="100"/>
          <w:sz w:val="28"/>
          <w:szCs w:val="28"/>
        </w:rPr>
        <w:t xml:space="preserve">định giá </w:t>
      </w:r>
      <w:r w:rsidR="00BD5F1F" w:rsidRPr="00501EFE">
        <w:rPr>
          <w:rFonts w:asciiTheme="majorHAnsi" w:hAnsiTheme="majorHAnsi" w:cstheme="majorHAnsi"/>
          <w:color w:val="auto"/>
          <w:w w:val="100"/>
          <w:sz w:val="28"/>
          <w:szCs w:val="28"/>
        </w:rPr>
        <w:t xml:space="preserve">trị </w:t>
      </w:r>
      <w:r w:rsidRPr="00501EFE">
        <w:rPr>
          <w:rFonts w:asciiTheme="majorHAnsi" w:hAnsiTheme="majorHAnsi" w:cstheme="majorHAnsi"/>
          <w:color w:val="auto"/>
          <w:w w:val="100"/>
          <w:sz w:val="28"/>
          <w:szCs w:val="28"/>
        </w:rPr>
        <w:t>hay không.</w:t>
      </w:r>
    </w:p>
    <w:p w:rsidR="00A26FE7"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79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1113DB" w:rsidRPr="00501EFE">
        <w:rPr>
          <w:rFonts w:asciiTheme="majorHAnsi" w:hAnsiTheme="majorHAnsi" w:cstheme="majorHAnsi"/>
          <w:color w:val="auto"/>
          <w:w w:val="100"/>
          <w:sz w:val="28"/>
          <w:szCs w:val="28"/>
        </w:rPr>
        <w:t xml:space="preserve"> không được điều chỉnh </w:t>
      </w:r>
      <w:r w:rsidR="00340196" w:rsidRPr="00501EFE">
        <w:rPr>
          <w:rFonts w:asciiTheme="majorHAnsi" w:hAnsiTheme="majorHAnsi" w:cstheme="majorHAnsi"/>
          <w:color w:val="auto"/>
          <w:w w:val="100"/>
          <w:sz w:val="28"/>
          <w:szCs w:val="28"/>
        </w:rPr>
        <w:t>đầu vào</w:t>
      </w:r>
      <w:r w:rsidR="00A26FE7" w:rsidRPr="00501EFE">
        <w:rPr>
          <w:rFonts w:asciiTheme="majorHAnsi" w:hAnsiTheme="majorHAnsi" w:cstheme="majorHAnsi"/>
          <w:color w:val="auto"/>
          <w:w w:val="100"/>
          <w:sz w:val="28"/>
          <w:szCs w:val="28"/>
        </w:rPr>
        <w:t xml:space="preserve"> Cấp </w:t>
      </w:r>
      <w:r w:rsidR="00BD5F1F" w:rsidRPr="00501EFE">
        <w:rPr>
          <w:rFonts w:asciiTheme="majorHAnsi" w:hAnsiTheme="majorHAnsi" w:cstheme="majorHAnsi"/>
          <w:color w:val="auto"/>
          <w:w w:val="100"/>
          <w:sz w:val="28"/>
          <w:szCs w:val="28"/>
        </w:rPr>
        <w:t xml:space="preserve">độ </w:t>
      </w:r>
      <w:r w:rsidR="00A26FE7" w:rsidRPr="00501EFE">
        <w:rPr>
          <w:rFonts w:asciiTheme="majorHAnsi" w:hAnsiTheme="majorHAnsi" w:cstheme="majorHAnsi"/>
          <w:color w:val="auto"/>
          <w:w w:val="100"/>
          <w:sz w:val="28"/>
          <w:szCs w:val="28"/>
        </w:rPr>
        <w:t>1 trừ các trường hợp sau:</w:t>
      </w:r>
    </w:p>
    <w:p w:rsidR="00BC4A35" w:rsidRPr="00501EFE" w:rsidRDefault="00D052E7" w:rsidP="00924FC1">
      <w:pPr>
        <w:pStyle w:val="loweralphalevel1"/>
        <w:numPr>
          <w:ilvl w:val="0"/>
          <w:numId w:val="37"/>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khi </w:t>
      </w:r>
      <w:r w:rsidR="00246D54" w:rsidRPr="00501EFE">
        <w:rPr>
          <w:rFonts w:asciiTheme="majorHAnsi" w:hAnsiTheme="majorHAnsi" w:cstheme="majorHAnsi"/>
          <w:color w:val="auto"/>
          <w:w w:val="100"/>
          <w:sz w:val="28"/>
          <w:szCs w:val="28"/>
        </w:rPr>
        <w:t>đơn vị</w:t>
      </w:r>
      <w:r w:rsidRPr="00501EFE">
        <w:rPr>
          <w:rFonts w:asciiTheme="majorHAnsi" w:hAnsiTheme="majorHAnsi" w:cstheme="majorHAnsi"/>
          <w:color w:val="auto"/>
          <w:w w:val="100"/>
          <w:sz w:val="28"/>
          <w:szCs w:val="28"/>
        </w:rPr>
        <w:t xml:space="preserve"> nắm giữ </w:t>
      </w:r>
      <w:r w:rsidR="00BC4A35" w:rsidRPr="00501EFE">
        <w:rPr>
          <w:rFonts w:asciiTheme="majorHAnsi" w:hAnsiTheme="majorHAnsi" w:cstheme="majorHAnsi"/>
          <w:color w:val="auto"/>
          <w:w w:val="100"/>
          <w:sz w:val="28"/>
          <w:szCs w:val="28"/>
        </w:rPr>
        <w:t xml:space="preserve">một lượng lớn các tài sản và khoản nợ phải trả tương tự </w:t>
      </w:r>
      <w:r w:rsidRPr="00501EFE">
        <w:rPr>
          <w:rFonts w:asciiTheme="majorHAnsi" w:hAnsiTheme="majorHAnsi" w:cstheme="majorHAnsi"/>
          <w:color w:val="auto"/>
          <w:w w:val="100"/>
          <w:sz w:val="28"/>
          <w:szCs w:val="28"/>
        </w:rPr>
        <w:t xml:space="preserve">nhau </w:t>
      </w:r>
      <w:r w:rsidR="00BC4A35" w:rsidRPr="00501EFE">
        <w:rPr>
          <w:rFonts w:asciiTheme="majorHAnsi" w:hAnsiTheme="majorHAnsi" w:cstheme="majorHAnsi"/>
          <w:color w:val="auto"/>
          <w:w w:val="100"/>
          <w:sz w:val="28"/>
          <w:szCs w:val="28"/>
        </w:rPr>
        <w:t xml:space="preserve">(nhưng không đồng nhất) (ví dụ chứng khoán nợ) cần được xác định giá trị hợp lý và giá niêm yết </w:t>
      </w:r>
      <w:r w:rsidR="009D156F" w:rsidRPr="00501EFE">
        <w:rPr>
          <w:rFonts w:asciiTheme="majorHAnsi" w:hAnsiTheme="majorHAnsi" w:cstheme="majorHAnsi"/>
          <w:color w:val="auto"/>
          <w:w w:val="100"/>
          <w:sz w:val="28"/>
          <w:szCs w:val="28"/>
        </w:rPr>
        <w:t xml:space="preserve">có </w:t>
      </w:r>
      <w:r w:rsidR="00BC4A35" w:rsidRPr="00501EFE">
        <w:rPr>
          <w:rFonts w:asciiTheme="majorHAnsi" w:hAnsiTheme="majorHAnsi" w:cstheme="majorHAnsi"/>
          <w:color w:val="auto"/>
          <w:w w:val="100"/>
          <w:sz w:val="28"/>
          <w:szCs w:val="28"/>
        </w:rPr>
        <w:t xml:space="preserve">trên một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00BC4A35" w:rsidRPr="00501EFE">
        <w:rPr>
          <w:rFonts w:asciiTheme="majorHAnsi" w:hAnsiTheme="majorHAnsi" w:cstheme="majorHAnsi"/>
          <w:color w:val="auto"/>
          <w:w w:val="100"/>
          <w:sz w:val="28"/>
          <w:szCs w:val="28"/>
        </w:rPr>
        <w:t xml:space="preserve"> nhưng không phải là mức giá cụ thể cho từng tài sản hoặc khoản nợ phải trả riêng lẻ (nghĩa là với số lượng lớn tài sản hoặc khoản nợ phải trả tương tự nhau, sẽ rất khó để thu thập thông tin về giá trị của từng tài sản hoặc khoản nợ phải trả tại ngày </w:t>
      </w:r>
      <w:r w:rsidR="009D156F" w:rsidRPr="00501EFE">
        <w:rPr>
          <w:rFonts w:asciiTheme="majorHAnsi" w:hAnsiTheme="majorHAnsi" w:cstheme="majorHAnsi"/>
          <w:color w:val="auto"/>
          <w:w w:val="100"/>
          <w:sz w:val="28"/>
          <w:szCs w:val="28"/>
        </w:rPr>
        <w:t xml:space="preserve">xác </w:t>
      </w:r>
      <w:r w:rsidR="00BC4A35" w:rsidRPr="00501EFE">
        <w:rPr>
          <w:rFonts w:asciiTheme="majorHAnsi" w:hAnsiTheme="majorHAnsi" w:cstheme="majorHAnsi"/>
          <w:color w:val="auto"/>
          <w:w w:val="100"/>
          <w:sz w:val="28"/>
          <w:szCs w:val="28"/>
        </w:rPr>
        <w:t>định giá</w:t>
      </w:r>
      <w:r w:rsidR="009D156F" w:rsidRPr="00501EFE">
        <w:rPr>
          <w:rFonts w:asciiTheme="majorHAnsi" w:hAnsiTheme="majorHAnsi" w:cstheme="majorHAnsi"/>
          <w:color w:val="auto"/>
          <w:w w:val="100"/>
          <w:sz w:val="28"/>
          <w:szCs w:val="28"/>
        </w:rPr>
        <w:t xml:space="preserve"> trị</w:t>
      </w:r>
      <w:r w:rsidR="00BC4A35" w:rsidRPr="00501EFE">
        <w:rPr>
          <w:rFonts w:asciiTheme="majorHAnsi" w:hAnsiTheme="majorHAnsi" w:cstheme="majorHAnsi"/>
          <w:color w:val="auto"/>
          <w:w w:val="100"/>
          <w:sz w:val="28"/>
          <w:szCs w:val="28"/>
        </w:rPr>
        <w:t xml:space="preserve">). Trong trường hợp đó, </w:t>
      </w:r>
      <w:r w:rsidR="008375B5" w:rsidRPr="00501EFE">
        <w:rPr>
          <w:rFonts w:asciiTheme="majorHAnsi" w:hAnsiTheme="majorHAnsi" w:cstheme="majorHAnsi"/>
          <w:color w:val="auto"/>
          <w:w w:val="100"/>
          <w:sz w:val="28"/>
          <w:szCs w:val="28"/>
        </w:rPr>
        <w:t xml:space="preserve">thực tế </w:t>
      </w:r>
      <w:r w:rsidR="00BC4A35" w:rsidRPr="00501EFE">
        <w:rPr>
          <w:rFonts w:asciiTheme="majorHAnsi" w:hAnsiTheme="majorHAnsi" w:cstheme="majorHAnsi"/>
          <w:color w:val="auto"/>
          <w:w w:val="100"/>
          <w:sz w:val="28"/>
          <w:szCs w:val="28"/>
        </w:rPr>
        <w:t xml:space="preserve">có thể sử dụng phương pháp định giá khác mà không chỉ dựa hoàn toàn vào giá niêm yết (ví dụ như ma trận giá) để xác định giá trị hợp lý. Tuy nhiên, việc sử dụng phương pháp định giá khác này phải được phân loại vào cấp </w:t>
      </w:r>
      <w:r w:rsidR="008375B5" w:rsidRPr="00501EFE">
        <w:rPr>
          <w:rFonts w:asciiTheme="majorHAnsi" w:hAnsiTheme="majorHAnsi" w:cstheme="majorHAnsi"/>
          <w:color w:val="auto"/>
          <w:w w:val="100"/>
          <w:sz w:val="28"/>
          <w:szCs w:val="28"/>
        </w:rPr>
        <w:t xml:space="preserve">độ </w:t>
      </w:r>
      <w:r w:rsidR="00BC4A35" w:rsidRPr="00501EFE">
        <w:rPr>
          <w:rFonts w:asciiTheme="majorHAnsi" w:hAnsiTheme="majorHAnsi" w:cstheme="majorHAnsi"/>
          <w:color w:val="auto"/>
          <w:w w:val="100"/>
          <w:sz w:val="28"/>
          <w:szCs w:val="28"/>
        </w:rPr>
        <w:t xml:space="preserve">thấp hơn trong hệ thống phân cấp </w:t>
      </w:r>
      <w:r w:rsidR="00340196" w:rsidRPr="00501EFE">
        <w:rPr>
          <w:rFonts w:asciiTheme="majorHAnsi" w:hAnsiTheme="majorHAnsi" w:cstheme="majorHAnsi"/>
          <w:color w:val="auto"/>
          <w:w w:val="100"/>
          <w:sz w:val="28"/>
          <w:szCs w:val="28"/>
        </w:rPr>
        <w:t>đầu vào</w:t>
      </w:r>
      <w:r w:rsidR="00BC4A35" w:rsidRPr="00501EFE">
        <w:rPr>
          <w:rFonts w:asciiTheme="majorHAnsi" w:hAnsiTheme="majorHAnsi" w:cstheme="majorHAnsi"/>
          <w:color w:val="auto"/>
          <w:w w:val="100"/>
          <w:sz w:val="28"/>
          <w:szCs w:val="28"/>
        </w:rPr>
        <w:t xml:space="preserve"> để xác định giá trị hợp lý.</w:t>
      </w:r>
    </w:p>
    <w:p w:rsidR="00C532D1" w:rsidRPr="00501EFE" w:rsidRDefault="004D5C6E" w:rsidP="00924FC1">
      <w:pPr>
        <w:pStyle w:val="loweralphalevel1"/>
        <w:numPr>
          <w:ilvl w:val="0"/>
          <w:numId w:val="37"/>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Khi </w:t>
      </w:r>
      <w:r w:rsidR="00C532D1" w:rsidRPr="00501EFE">
        <w:rPr>
          <w:rFonts w:asciiTheme="majorHAnsi" w:hAnsiTheme="majorHAnsi" w:cstheme="majorHAnsi"/>
          <w:color w:val="auto"/>
          <w:w w:val="100"/>
          <w:sz w:val="28"/>
          <w:szCs w:val="28"/>
        </w:rPr>
        <w:t xml:space="preserve">giá niêm yết trên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Pr="00501EFE">
        <w:rPr>
          <w:rFonts w:asciiTheme="majorHAnsi" w:hAnsiTheme="majorHAnsi" w:cstheme="majorHAnsi"/>
          <w:color w:val="auto"/>
          <w:w w:val="100"/>
          <w:sz w:val="28"/>
          <w:szCs w:val="28"/>
        </w:rPr>
        <w:t xml:space="preserve"> </w:t>
      </w:r>
      <w:r w:rsidR="00C532D1" w:rsidRPr="00501EFE">
        <w:rPr>
          <w:rFonts w:asciiTheme="majorHAnsi" w:hAnsiTheme="majorHAnsi" w:cstheme="majorHAnsi"/>
          <w:color w:val="auto"/>
          <w:w w:val="100"/>
          <w:sz w:val="28"/>
          <w:szCs w:val="28"/>
        </w:rPr>
        <w:t xml:space="preserve">không phản ánh giá trị hợp lý tại ngày </w:t>
      </w:r>
      <w:r w:rsidRPr="00501EFE">
        <w:rPr>
          <w:rFonts w:asciiTheme="majorHAnsi" w:hAnsiTheme="majorHAnsi" w:cstheme="majorHAnsi"/>
          <w:color w:val="auto"/>
          <w:w w:val="100"/>
          <w:sz w:val="28"/>
          <w:szCs w:val="28"/>
        </w:rPr>
        <w:t xml:space="preserve">xác </w:t>
      </w:r>
      <w:r w:rsidR="00C532D1" w:rsidRPr="00501EFE">
        <w:rPr>
          <w:rFonts w:asciiTheme="majorHAnsi" w:hAnsiTheme="majorHAnsi" w:cstheme="majorHAnsi"/>
          <w:color w:val="auto"/>
          <w:w w:val="100"/>
          <w:sz w:val="28"/>
          <w:szCs w:val="28"/>
        </w:rPr>
        <w:t>định giá</w:t>
      </w:r>
      <w:r w:rsidRPr="00501EFE">
        <w:rPr>
          <w:rFonts w:asciiTheme="majorHAnsi" w:hAnsiTheme="majorHAnsi" w:cstheme="majorHAnsi"/>
          <w:color w:val="auto"/>
          <w:w w:val="100"/>
          <w:sz w:val="28"/>
          <w:szCs w:val="28"/>
        </w:rPr>
        <w:t xml:space="preserve"> trị</w:t>
      </w:r>
      <w:r w:rsidR="00C532D1" w:rsidRPr="00501EFE">
        <w:rPr>
          <w:rFonts w:asciiTheme="majorHAnsi" w:hAnsiTheme="majorHAnsi" w:cstheme="majorHAnsi"/>
          <w:color w:val="auto"/>
          <w:w w:val="100"/>
          <w:sz w:val="28"/>
          <w:szCs w:val="28"/>
        </w:rPr>
        <w:t xml:space="preserve">, ví dụ khi có các sự kiện quan trọng (như giao dịch trên thị trường trực tiếp, các giao dịch trong thị trường môi giới hoặc các thông báo mới) </w:t>
      </w:r>
      <w:r w:rsidRPr="00501EFE">
        <w:rPr>
          <w:rFonts w:asciiTheme="majorHAnsi" w:hAnsiTheme="majorHAnsi" w:cstheme="majorHAnsi"/>
          <w:color w:val="auto"/>
          <w:w w:val="100"/>
          <w:sz w:val="28"/>
          <w:szCs w:val="28"/>
        </w:rPr>
        <w:t>xảy</w:t>
      </w:r>
      <w:r w:rsidR="00C532D1" w:rsidRPr="00501EFE">
        <w:rPr>
          <w:rFonts w:asciiTheme="majorHAnsi" w:hAnsiTheme="majorHAnsi" w:cstheme="majorHAnsi"/>
          <w:color w:val="auto"/>
          <w:w w:val="100"/>
          <w:sz w:val="28"/>
          <w:szCs w:val="28"/>
        </w:rPr>
        <w:t xml:space="preserve"> ra sau khi đóng cửa thị trường nhưng trước ngày </w:t>
      </w:r>
      <w:r w:rsidRPr="00501EFE">
        <w:rPr>
          <w:rFonts w:asciiTheme="majorHAnsi" w:hAnsiTheme="majorHAnsi" w:cstheme="majorHAnsi"/>
          <w:color w:val="auto"/>
          <w:w w:val="100"/>
          <w:sz w:val="28"/>
          <w:szCs w:val="28"/>
        </w:rPr>
        <w:t xml:space="preserve">xác </w:t>
      </w:r>
      <w:r w:rsidR="00C532D1" w:rsidRPr="00501EFE">
        <w:rPr>
          <w:rFonts w:asciiTheme="majorHAnsi" w:hAnsiTheme="majorHAnsi" w:cstheme="majorHAnsi"/>
          <w:color w:val="auto"/>
          <w:w w:val="100"/>
          <w:sz w:val="28"/>
          <w:szCs w:val="28"/>
        </w:rPr>
        <w:t>định giá</w:t>
      </w:r>
      <w:r w:rsidRPr="00501EFE">
        <w:rPr>
          <w:rFonts w:asciiTheme="majorHAnsi" w:hAnsiTheme="majorHAnsi" w:cstheme="majorHAnsi"/>
          <w:color w:val="auto"/>
          <w:w w:val="100"/>
          <w:sz w:val="28"/>
          <w:szCs w:val="28"/>
        </w:rPr>
        <w:t xml:space="preserve"> trị</w:t>
      </w:r>
      <w:r w:rsidR="00C532D1" w:rsidRPr="00501EFE">
        <w:rPr>
          <w:rFonts w:asciiTheme="majorHAnsi" w:hAnsiTheme="majorHAnsi" w:cstheme="majorHAnsi"/>
          <w:color w:val="auto"/>
          <w:w w:val="100"/>
          <w:sz w:val="28"/>
          <w:szCs w:val="28"/>
        </w:rPr>
        <w:t xml:space="preserve">. Các sự kiện đó có thể ảnh hưởng đến việc xác định </w:t>
      </w:r>
      <w:r w:rsidR="00C532D1" w:rsidRPr="00501EFE">
        <w:rPr>
          <w:rFonts w:asciiTheme="majorHAnsi" w:hAnsiTheme="majorHAnsi" w:cstheme="majorHAnsi"/>
          <w:color w:val="auto"/>
          <w:w w:val="100"/>
          <w:sz w:val="28"/>
          <w:szCs w:val="28"/>
        </w:rPr>
        <w:lastRenderedPageBreak/>
        <w:t xml:space="preserve">giá trị, do vậy </w:t>
      </w:r>
      <w:r w:rsidR="00246D54" w:rsidRPr="00501EFE">
        <w:rPr>
          <w:rFonts w:asciiTheme="majorHAnsi" w:hAnsiTheme="majorHAnsi" w:cstheme="majorHAnsi"/>
          <w:color w:val="auto"/>
          <w:w w:val="100"/>
          <w:sz w:val="28"/>
          <w:szCs w:val="28"/>
        </w:rPr>
        <w:t>đơn vị</w:t>
      </w:r>
      <w:r w:rsidRPr="00501EFE">
        <w:rPr>
          <w:rFonts w:asciiTheme="majorHAnsi" w:hAnsiTheme="majorHAnsi" w:cstheme="majorHAnsi"/>
          <w:color w:val="auto"/>
          <w:w w:val="100"/>
          <w:sz w:val="28"/>
          <w:szCs w:val="28"/>
        </w:rPr>
        <w:t xml:space="preserve"> </w:t>
      </w:r>
      <w:r w:rsidR="00C532D1" w:rsidRPr="00501EFE">
        <w:rPr>
          <w:rFonts w:asciiTheme="majorHAnsi" w:hAnsiTheme="majorHAnsi" w:cstheme="majorHAnsi"/>
          <w:color w:val="auto"/>
          <w:w w:val="100"/>
          <w:sz w:val="28"/>
          <w:szCs w:val="28"/>
        </w:rPr>
        <w:t xml:space="preserve">cần có chính sách cụ thể để xác định các sự kiện này và chính sách này cần được áp dụng nhất quán. Tuy nhiên, </w:t>
      </w:r>
      <w:r w:rsidRPr="00501EFE">
        <w:rPr>
          <w:rFonts w:asciiTheme="majorHAnsi" w:hAnsiTheme="majorHAnsi" w:cstheme="majorHAnsi"/>
          <w:color w:val="auto"/>
          <w:w w:val="100"/>
          <w:sz w:val="28"/>
          <w:szCs w:val="28"/>
        </w:rPr>
        <w:t xml:space="preserve">trường hợp </w:t>
      </w:r>
      <w:r w:rsidR="00C532D1" w:rsidRPr="00501EFE">
        <w:rPr>
          <w:rFonts w:asciiTheme="majorHAnsi" w:hAnsiTheme="majorHAnsi" w:cstheme="majorHAnsi"/>
          <w:color w:val="auto"/>
          <w:w w:val="100"/>
          <w:sz w:val="28"/>
          <w:szCs w:val="28"/>
        </w:rPr>
        <w:t xml:space="preserve">giá niêm yết </w:t>
      </w:r>
      <w:r w:rsidRPr="00501EFE">
        <w:rPr>
          <w:rFonts w:asciiTheme="majorHAnsi" w:hAnsiTheme="majorHAnsi" w:cstheme="majorHAnsi"/>
          <w:color w:val="auto"/>
          <w:w w:val="100"/>
          <w:sz w:val="28"/>
          <w:szCs w:val="28"/>
        </w:rPr>
        <w:t xml:space="preserve">bị điều chỉnh </w:t>
      </w:r>
      <w:r w:rsidR="00C532D1" w:rsidRPr="00501EFE">
        <w:rPr>
          <w:rFonts w:asciiTheme="majorHAnsi" w:hAnsiTheme="majorHAnsi" w:cstheme="majorHAnsi"/>
          <w:color w:val="auto"/>
          <w:w w:val="100"/>
          <w:sz w:val="28"/>
          <w:szCs w:val="28"/>
        </w:rPr>
        <w:t>do các thông tin mới</w:t>
      </w:r>
      <w:r w:rsidRPr="00501EFE">
        <w:rPr>
          <w:rFonts w:asciiTheme="majorHAnsi" w:hAnsiTheme="majorHAnsi" w:cstheme="majorHAnsi"/>
          <w:color w:val="auto"/>
          <w:w w:val="100"/>
          <w:sz w:val="28"/>
          <w:szCs w:val="28"/>
        </w:rPr>
        <w:t>,</w:t>
      </w:r>
      <w:r w:rsidR="00C532D1"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t xml:space="preserve">các điều chỉnh này </w:t>
      </w:r>
      <w:r w:rsidR="00C532D1" w:rsidRPr="00501EFE">
        <w:rPr>
          <w:rFonts w:asciiTheme="majorHAnsi" w:hAnsiTheme="majorHAnsi" w:cstheme="majorHAnsi"/>
          <w:color w:val="auto"/>
          <w:w w:val="100"/>
          <w:sz w:val="28"/>
          <w:szCs w:val="28"/>
        </w:rPr>
        <w:t xml:space="preserve">sẽ dẫn đến việc xác định giá trị hợp lý phải được phân loại vào cấp </w:t>
      </w:r>
      <w:r w:rsidRPr="00501EFE">
        <w:rPr>
          <w:rFonts w:asciiTheme="majorHAnsi" w:hAnsiTheme="majorHAnsi" w:cstheme="majorHAnsi"/>
          <w:color w:val="auto"/>
          <w:w w:val="100"/>
          <w:sz w:val="28"/>
          <w:szCs w:val="28"/>
        </w:rPr>
        <w:t xml:space="preserve">độ </w:t>
      </w:r>
      <w:r w:rsidR="00C532D1" w:rsidRPr="00501EFE">
        <w:rPr>
          <w:rFonts w:asciiTheme="majorHAnsi" w:hAnsiTheme="majorHAnsi" w:cstheme="majorHAnsi"/>
          <w:color w:val="auto"/>
          <w:w w:val="100"/>
          <w:sz w:val="28"/>
          <w:szCs w:val="28"/>
        </w:rPr>
        <w:t xml:space="preserve">thấp hơn trong hệ thống phân cấp </w:t>
      </w:r>
      <w:r w:rsidR="00340196" w:rsidRPr="00501EFE">
        <w:rPr>
          <w:rFonts w:asciiTheme="majorHAnsi" w:hAnsiTheme="majorHAnsi" w:cstheme="majorHAnsi"/>
          <w:color w:val="auto"/>
          <w:w w:val="100"/>
          <w:sz w:val="28"/>
          <w:szCs w:val="28"/>
        </w:rPr>
        <w:t>đầu vào</w:t>
      </w:r>
      <w:r w:rsidR="00C532D1" w:rsidRPr="00501EFE">
        <w:rPr>
          <w:rFonts w:asciiTheme="majorHAnsi" w:hAnsiTheme="majorHAnsi" w:cstheme="majorHAnsi"/>
          <w:color w:val="auto"/>
          <w:w w:val="100"/>
          <w:sz w:val="28"/>
          <w:szCs w:val="28"/>
        </w:rPr>
        <w:t xml:space="preserve"> để xác định giá trị hợp lý.</w:t>
      </w:r>
    </w:p>
    <w:p w:rsidR="00C532D1" w:rsidRPr="00501EFE" w:rsidRDefault="00C532D1" w:rsidP="00924FC1">
      <w:pPr>
        <w:pStyle w:val="npara"/>
        <w:numPr>
          <w:ilvl w:val="0"/>
          <w:numId w:val="37"/>
        </w:numPr>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khi xác định giá trị hợp lý của một khoản nợ phải trả hoặc một công cụ vốn</w:t>
      </w:r>
      <w:r w:rsidR="00800041" w:rsidRPr="00501EFE">
        <w:rPr>
          <w:rFonts w:asciiTheme="majorHAnsi" w:hAnsiTheme="majorHAnsi" w:cstheme="majorHAnsi"/>
          <w:color w:val="auto"/>
          <w:w w:val="100"/>
          <w:sz w:val="28"/>
          <w:szCs w:val="28"/>
        </w:rPr>
        <w:t xml:space="preserve"> chủ sở hữu</w:t>
      </w:r>
      <w:r w:rsidRPr="00501EFE">
        <w:rPr>
          <w:rFonts w:asciiTheme="majorHAnsi" w:hAnsiTheme="majorHAnsi" w:cstheme="majorHAnsi"/>
          <w:color w:val="auto"/>
          <w:w w:val="100"/>
          <w:sz w:val="28"/>
          <w:szCs w:val="28"/>
        </w:rPr>
        <w:t xml:space="preserve"> </w:t>
      </w:r>
      <w:r w:rsidR="00F04C64" w:rsidRPr="00501EFE">
        <w:rPr>
          <w:rFonts w:asciiTheme="majorHAnsi" w:hAnsiTheme="majorHAnsi" w:cstheme="majorHAnsi"/>
          <w:color w:val="auto"/>
          <w:w w:val="100"/>
          <w:sz w:val="28"/>
          <w:szCs w:val="28"/>
        </w:rPr>
        <w:t xml:space="preserve">của </w:t>
      </w:r>
      <w:r w:rsidR="00246D54" w:rsidRPr="00501EFE">
        <w:rPr>
          <w:rFonts w:asciiTheme="majorHAnsi" w:hAnsiTheme="majorHAnsi" w:cstheme="majorHAnsi"/>
          <w:color w:val="auto"/>
          <w:w w:val="100"/>
          <w:sz w:val="28"/>
          <w:szCs w:val="28"/>
        </w:rPr>
        <w:t>đơn vị</w:t>
      </w:r>
      <w:r w:rsidR="00F04C64"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t>sử dụng giá niêm yết cho khoản nợ phải trả hoặc công cụ vốn</w:t>
      </w:r>
      <w:r w:rsidR="00800041" w:rsidRPr="00501EFE">
        <w:rPr>
          <w:rFonts w:asciiTheme="majorHAnsi" w:hAnsiTheme="majorHAnsi" w:cstheme="majorHAnsi"/>
          <w:color w:val="auto"/>
          <w:w w:val="100"/>
          <w:sz w:val="28"/>
          <w:szCs w:val="28"/>
        </w:rPr>
        <w:t xml:space="preserve"> chủ sở hữu</w:t>
      </w:r>
      <w:r w:rsidRPr="00501EFE">
        <w:rPr>
          <w:rFonts w:asciiTheme="majorHAnsi" w:hAnsiTheme="majorHAnsi" w:cstheme="majorHAnsi"/>
          <w:color w:val="auto"/>
          <w:w w:val="100"/>
          <w:sz w:val="28"/>
          <w:szCs w:val="28"/>
        </w:rPr>
        <w:t xml:space="preserve"> đó trên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Pr="00501EFE">
        <w:rPr>
          <w:rFonts w:asciiTheme="majorHAnsi" w:hAnsiTheme="majorHAnsi" w:cstheme="majorHAnsi"/>
          <w:color w:val="auto"/>
          <w:w w:val="100"/>
          <w:sz w:val="28"/>
          <w:szCs w:val="28"/>
        </w:rPr>
        <w:t xml:space="preserve"> nhưng giá đó cần được điều chỉnh cho một số yếu tố cụ thể (xem đoạn 39). Nếu không </w:t>
      </w:r>
      <w:r w:rsidR="00F04C64" w:rsidRPr="00501EFE">
        <w:rPr>
          <w:rFonts w:asciiTheme="majorHAnsi" w:hAnsiTheme="majorHAnsi" w:cstheme="majorHAnsi"/>
          <w:color w:val="auto"/>
          <w:w w:val="100"/>
          <w:sz w:val="28"/>
          <w:szCs w:val="28"/>
        </w:rPr>
        <w:t xml:space="preserve">cần </w:t>
      </w:r>
      <w:r w:rsidRPr="00501EFE">
        <w:rPr>
          <w:rFonts w:asciiTheme="majorHAnsi" w:hAnsiTheme="majorHAnsi" w:cstheme="majorHAnsi"/>
          <w:color w:val="auto"/>
          <w:w w:val="100"/>
          <w:sz w:val="28"/>
          <w:szCs w:val="28"/>
        </w:rPr>
        <w:t xml:space="preserve">điều chỉnh giá niêm yết, việc xác định giá trị hợp lý sẽ được phân loại vào Cấp </w:t>
      </w:r>
      <w:r w:rsidR="00F04C64"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1 trong hệ thống phân cấp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để xác định giá trị hợp lý. Tuy nhiên, nếu </w:t>
      </w:r>
      <w:r w:rsidR="00F04C64" w:rsidRPr="00501EFE">
        <w:rPr>
          <w:rFonts w:asciiTheme="majorHAnsi" w:hAnsiTheme="majorHAnsi" w:cstheme="majorHAnsi"/>
          <w:color w:val="auto"/>
          <w:w w:val="100"/>
          <w:sz w:val="28"/>
          <w:szCs w:val="28"/>
        </w:rPr>
        <w:t xml:space="preserve">phải </w:t>
      </w:r>
      <w:r w:rsidRPr="00501EFE">
        <w:rPr>
          <w:rFonts w:asciiTheme="majorHAnsi" w:hAnsiTheme="majorHAnsi" w:cstheme="majorHAnsi"/>
          <w:color w:val="auto"/>
          <w:w w:val="100"/>
          <w:sz w:val="28"/>
          <w:szCs w:val="28"/>
        </w:rPr>
        <w:t xml:space="preserve">điều chỉnh giá niêm yết, việc xác định giá trị hợp lý này sẽ được phân loại vào cấp </w:t>
      </w:r>
      <w:r w:rsidR="00F04C64"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thấp hơn trong hệ thống phân cấp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để xác định giá trị hợp lý.</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04C64" w:rsidRPr="00501EFE">
        <w:rPr>
          <w:rFonts w:asciiTheme="majorHAnsi" w:hAnsiTheme="majorHAnsi" w:cstheme="majorHAnsi"/>
          <w:color w:val="auto"/>
          <w:w w:val="100"/>
          <w:sz w:val="28"/>
          <w:szCs w:val="28"/>
        </w:rPr>
        <w:t xml:space="preserve">Nếu </w:t>
      </w:r>
      <w:r w:rsidR="00246D54" w:rsidRPr="00501EFE">
        <w:rPr>
          <w:rFonts w:asciiTheme="majorHAnsi" w:hAnsiTheme="majorHAnsi" w:cstheme="majorHAnsi"/>
          <w:color w:val="auto"/>
          <w:w w:val="100"/>
          <w:sz w:val="28"/>
          <w:szCs w:val="28"/>
        </w:rPr>
        <w:t>đơn vị</w:t>
      </w:r>
      <w:r w:rsidR="00F04C64" w:rsidRPr="00501EFE">
        <w:rPr>
          <w:rFonts w:asciiTheme="majorHAnsi" w:hAnsiTheme="majorHAnsi" w:cstheme="majorHAnsi"/>
          <w:color w:val="auto"/>
          <w:w w:val="100"/>
          <w:sz w:val="28"/>
          <w:szCs w:val="28"/>
        </w:rPr>
        <w:t xml:space="preserve"> nắm giữ </w:t>
      </w:r>
      <w:r w:rsidR="00C532D1" w:rsidRPr="00501EFE">
        <w:rPr>
          <w:rFonts w:asciiTheme="majorHAnsi" w:hAnsiTheme="majorHAnsi" w:cstheme="majorHAnsi"/>
          <w:color w:val="auto"/>
          <w:w w:val="100"/>
          <w:sz w:val="28"/>
          <w:szCs w:val="28"/>
        </w:rPr>
        <w:t xml:space="preserve">một tài sản hoặc khoản nợ phải trả (bao gồm cả trường hợp một số lượng lớn tài sản hoặc khoản nợ phải trả giống hệt nhau, ví dụ như việc nắm giữ một số các công cụ tài chính) được giao dịch trên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00C532D1" w:rsidRPr="00501EFE">
        <w:rPr>
          <w:rFonts w:asciiTheme="majorHAnsi" w:hAnsiTheme="majorHAnsi" w:cstheme="majorHAnsi"/>
          <w:color w:val="auto"/>
          <w:w w:val="100"/>
          <w:sz w:val="28"/>
          <w:szCs w:val="28"/>
        </w:rPr>
        <w:t xml:space="preserve">, giá trị hợp lý tài sản hoặc khoản nợ phải trả đó được phân loại ở Cấp </w:t>
      </w:r>
      <w:r w:rsidR="00F04C64" w:rsidRPr="00501EFE">
        <w:rPr>
          <w:rFonts w:asciiTheme="majorHAnsi" w:hAnsiTheme="majorHAnsi" w:cstheme="majorHAnsi"/>
          <w:color w:val="auto"/>
          <w:w w:val="100"/>
          <w:sz w:val="28"/>
          <w:szCs w:val="28"/>
        </w:rPr>
        <w:t xml:space="preserve">độ </w:t>
      </w:r>
      <w:r w:rsidR="00C532D1" w:rsidRPr="00501EFE">
        <w:rPr>
          <w:rFonts w:asciiTheme="majorHAnsi" w:hAnsiTheme="majorHAnsi" w:cstheme="majorHAnsi"/>
          <w:color w:val="auto"/>
          <w:w w:val="100"/>
          <w:sz w:val="28"/>
          <w:szCs w:val="28"/>
        </w:rPr>
        <w:t>1 và là tích số của giá niêm yết của từng tài sản hoặc khoản nợ phải trả nhân với số lượng nắm giữ. Việc áp dụng giá niêm yết làm cơ sở cho việc xác định giá trị hợp lý đó được áp dụng với cả trường hợp số lượng tài sản hoặc khoản nợ phải trả lớn hơn khối lượng giao dịch thông thường có thể thực hiện mỗi ngày trên thị trường và do đó có thể ảnh hưởng tới giá niêm yết khi thực hiện giao dịch</w:t>
      </w:r>
      <w:r w:rsidRPr="00501EFE">
        <w:rPr>
          <w:rFonts w:asciiTheme="majorHAnsi" w:hAnsiTheme="majorHAnsi" w:cstheme="majorHAnsi"/>
          <w:color w:val="auto"/>
          <w:w w:val="100"/>
          <w:sz w:val="28"/>
          <w:szCs w:val="28"/>
        </w:rPr>
        <w:t xml:space="preserve">.  </w:t>
      </w:r>
    </w:p>
    <w:p w:rsidR="00B337F1" w:rsidRPr="00501EFE" w:rsidRDefault="00340196"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Đầu vào</w:t>
      </w:r>
      <w:r w:rsidR="00C532D1" w:rsidRPr="00501EFE">
        <w:rPr>
          <w:rFonts w:asciiTheme="majorHAnsi" w:hAnsiTheme="majorHAnsi" w:cstheme="majorHAnsi"/>
          <w:color w:val="auto"/>
          <w:w w:val="100"/>
          <w:sz w:val="28"/>
          <w:szCs w:val="28"/>
        </w:rPr>
        <w:t xml:space="preserve"> Cấp </w:t>
      </w:r>
      <w:r w:rsidR="00F04C64" w:rsidRPr="00501EFE">
        <w:rPr>
          <w:rFonts w:asciiTheme="majorHAnsi" w:hAnsiTheme="majorHAnsi" w:cstheme="majorHAnsi"/>
          <w:color w:val="auto"/>
          <w:w w:val="100"/>
          <w:sz w:val="28"/>
          <w:szCs w:val="28"/>
        </w:rPr>
        <w:t xml:space="preserve">độ </w:t>
      </w:r>
      <w:r w:rsidR="00C532D1" w:rsidRPr="00501EFE">
        <w:rPr>
          <w:rFonts w:asciiTheme="majorHAnsi" w:hAnsiTheme="majorHAnsi" w:cstheme="majorHAnsi"/>
          <w:color w:val="auto"/>
          <w:w w:val="100"/>
          <w:sz w:val="28"/>
          <w:szCs w:val="28"/>
        </w:rPr>
        <w:t>2</w:t>
      </w:r>
    </w:p>
    <w:p w:rsidR="00C532D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40196" w:rsidRPr="00501EFE">
        <w:rPr>
          <w:rFonts w:asciiTheme="majorHAnsi" w:hAnsiTheme="majorHAnsi" w:cstheme="majorHAnsi"/>
          <w:color w:val="auto"/>
          <w:w w:val="100"/>
          <w:sz w:val="28"/>
          <w:szCs w:val="28"/>
        </w:rPr>
        <w:t>Đầu vào</w:t>
      </w:r>
      <w:r w:rsidR="00C532D1" w:rsidRPr="00501EFE">
        <w:rPr>
          <w:rFonts w:asciiTheme="majorHAnsi" w:hAnsiTheme="majorHAnsi" w:cstheme="majorHAnsi"/>
          <w:color w:val="auto"/>
          <w:w w:val="100"/>
          <w:sz w:val="28"/>
          <w:szCs w:val="28"/>
        </w:rPr>
        <w:t xml:space="preserve"> </w:t>
      </w:r>
      <w:r w:rsidR="00D910AC" w:rsidRPr="00501EFE">
        <w:rPr>
          <w:rFonts w:asciiTheme="majorHAnsi" w:hAnsiTheme="majorHAnsi" w:cstheme="majorHAnsi"/>
          <w:color w:val="auto"/>
          <w:w w:val="100"/>
          <w:sz w:val="28"/>
          <w:szCs w:val="28"/>
        </w:rPr>
        <w:t>C</w:t>
      </w:r>
      <w:r w:rsidR="00C532D1" w:rsidRPr="00501EFE">
        <w:rPr>
          <w:rFonts w:asciiTheme="majorHAnsi" w:hAnsiTheme="majorHAnsi" w:cstheme="majorHAnsi"/>
          <w:color w:val="auto"/>
          <w:w w:val="100"/>
          <w:sz w:val="28"/>
          <w:szCs w:val="28"/>
        </w:rPr>
        <w:t xml:space="preserve">ấp </w:t>
      </w:r>
      <w:r w:rsidR="00D910AC" w:rsidRPr="00501EFE">
        <w:rPr>
          <w:rFonts w:asciiTheme="majorHAnsi" w:hAnsiTheme="majorHAnsi" w:cstheme="majorHAnsi"/>
          <w:color w:val="auto"/>
          <w:w w:val="100"/>
          <w:sz w:val="28"/>
          <w:szCs w:val="28"/>
        </w:rPr>
        <w:t xml:space="preserve">độ </w:t>
      </w:r>
      <w:r w:rsidR="00C532D1" w:rsidRPr="00501EFE">
        <w:rPr>
          <w:rFonts w:asciiTheme="majorHAnsi" w:hAnsiTheme="majorHAnsi" w:cstheme="majorHAnsi"/>
          <w:color w:val="auto"/>
          <w:w w:val="100"/>
          <w:sz w:val="28"/>
          <w:szCs w:val="28"/>
        </w:rPr>
        <w:t xml:space="preserve">2 là các </w:t>
      </w:r>
      <w:r w:rsidR="00340196" w:rsidRPr="00501EFE">
        <w:rPr>
          <w:rFonts w:asciiTheme="majorHAnsi" w:hAnsiTheme="majorHAnsi" w:cstheme="majorHAnsi"/>
          <w:color w:val="auto"/>
          <w:w w:val="100"/>
          <w:sz w:val="28"/>
          <w:szCs w:val="28"/>
        </w:rPr>
        <w:t>đầu vào</w:t>
      </w:r>
      <w:r w:rsidR="00C532D1" w:rsidRPr="00501EFE">
        <w:rPr>
          <w:rFonts w:asciiTheme="majorHAnsi" w:hAnsiTheme="majorHAnsi" w:cstheme="majorHAnsi"/>
          <w:color w:val="auto"/>
          <w:w w:val="100"/>
          <w:sz w:val="28"/>
          <w:szCs w:val="28"/>
        </w:rPr>
        <w:t xml:space="preserve"> có thể quan sát một cách trực tiếp hoặc gián tiếp được trên thị trường ngoài giá niêm yết được phân loại vào Cấp </w:t>
      </w:r>
      <w:r w:rsidR="00D910AC" w:rsidRPr="00501EFE">
        <w:rPr>
          <w:rFonts w:asciiTheme="majorHAnsi" w:hAnsiTheme="majorHAnsi" w:cstheme="majorHAnsi"/>
          <w:color w:val="auto"/>
          <w:w w:val="100"/>
          <w:sz w:val="28"/>
          <w:szCs w:val="28"/>
        </w:rPr>
        <w:t xml:space="preserve">độ </w:t>
      </w:r>
      <w:r w:rsidR="00C532D1" w:rsidRPr="00501EFE">
        <w:rPr>
          <w:rFonts w:asciiTheme="majorHAnsi" w:hAnsiTheme="majorHAnsi" w:cstheme="majorHAnsi"/>
          <w:color w:val="auto"/>
          <w:w w:val="100"/>
          <w:sz w:val="28"/>
          <w:szCs w:val="28"/>
        </w:rPr>
        <w:t>1 của tài sản hoặc khoản nợ phải trả.</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C532D1" w:rsidRPr="00501EFE">
        <w:rPr>
          <w:rFonts w:asciiTheme="majorHAnsi" w:hAnsiTheme="majorHAnsi" w:cstheme="majorHAnsi"/>
          <w:color w:val="auto"/>
          <w:w w:val="100"/>
          <w:sz w:val="28"/>
          <w:szCs w:val="28"/>
        </w:rPr>
        <w:t xml:space="preserve">Nếu tài sản hoặc khoản nợ phải trả có kỳ hạn (theo hợp đồng) cụ thể, </w:t>
      </w:r>
      <w:r w:rsidR="00340196" w:rsidRPr="00501EFE">
        <w:rPr>
          <w:rFonts w:asciiTheme="majorHAnsi" w:hAnsiTheme="majorHAnsi" w:cstheme="majorHAnsi"/>
          <w:color w:val="auto"/>
          <w:w w:val="100"/>
          <w:sz w:val="28"/>
          <w:szCs w:val="28"/>
        </w:rPr>
        <w:t>đầu vào</w:t>
      </w:r>
      <w:r w:rsidR="00C532D1" w:rsidRPr="00501EFE">
        <w:rPr>
          <w:rFonts w:asciiTheme="majorHAnsi" w:hAnsiTheme="majorHAnsi" w:cstheme="majorHAnsi"/>
          <w:color w:val="auto"/>
          <w:w w:val="100"/>
          <w:sz w:val="28"/>
          <w:szCs w:val="28"/>
        </w:rPr>
        <w:t xml:space="preserve"> Cấp </w:t>
      </w:r>
      <w:r w:rsidR="00D910AC" w:rsidRPr="00501EFE">
        <w:rPr>
          <w:rFonts w:asciiTheme="majorHAnsi" w:hAnsiTheme="majorHAnsi" w:cstheme="majorHAnsi"/>
          <w:color w:val="auto"/>
          <w:w w:val="100"/>
          <w:sz w:val="28"/>
          <w:szCs w:val="28"/>
        </w:rPr>
        <w:t xml:space="preserve">độ </w:t>
      </w:r>
      <w:r w:rsidR="00C532D1" w:rsidRPr="00501EFE">
        <w:rPr>
          <w:rFonts w:asciiTheme="majorHAnsi" w:hAnsiTheme="majorHAnsi" w:cstheme="majorHAnsi"/>
          <w:color w:val="auto"/>
          <w:w w:val="100"/>
          <w:sz w:val="28"/>
          <w:szCs w:val="28"/>
        </w:rPr>
        <w:t xml:space="preserve">2 cũng phải quan sát được trong hầu hết thời hạn của tài sản hoặc nợ phải trả. </w:t>
      </w:r>
      <w:r w:rsidR="00340196" w:rsidRPr="00501EFE">
        <w:rPr>
          <w:rFonts w:asciiTheme="majorHAnsi" w:hAnsiTheme="majorHAnsi" w:cstheme="majorHAnsi"/>
          <w:color w:val="auto"/>
          <w:w w:val="100"/>
          <w:sz w:val="28"/>
          <w:szCs w:val="28"/>
        </w:rPr>
        <w:t>Đầu vào</w:t>
      </w:r>
      <w:r w:rsidR="00C532D1" w:rsidRPr="00501EFE">
        <w:rPr>
          <w:rFonts w:asciiTheme="majorHAnsi" w:hAnsiTheme="majorHAnsi" w:cstheme="majorHAnsi"/>
          <w:color w:val="auto"/>
          <w:w w:val="100"/>
          <w:sz w:val="28"/>
          <w:szCs w:val="28"/>
        </w:rPr>
        <w:t xml:space="preserve"> Cấp</w:t>
      </w:r>
      <w:r w:rsidR="00D910AC" w:rsidRPr="00501EFE">
        <w:rPr>
          <w:rFonts w:asciiTheme="majorHAnsi" w:hAnsiTheme="majorHAnsi" w:cstheme="majorHAnsi"/>
          <w:color w:val="auto"/>
          <w:w w:val="100"/>
          <w:sz w:val="28"/>
          <w:szCs w:val="28"/>
        </w:rPr>
        <w:t xml:space="preserve"> độ</w:t>
      </w:r>
      <w:r w:rsidR="00C532D1" w:rsidRPr="00501EFE">
        <w:rPr>
          <w:rFonts w:asciiTheme="majorHAnsi" w:hAnsiTheme="majorHAnsi" w:cstheme="majorHAnsi"/>
          <w:color w:val="auto"/>
          <w:w w:val="100"/>
          <w:sz w:val="28"/>
          <w:szCs w:val="28"/>
        </w:rPr>
        <w:t xml:space="preserve"> 2 bao gồm:</w:t>
      </w:r>
    </w:p>
    <w:p w:rsidR="00C532D1" w:rsidRPr="00501EFE" w:rsidRDefault="00C532D1" w:rsidP="00924FC1">
      <w:pPr>
        <w:pStyle w:val="loweralphalevel1"/>
        <w:numPr>
          <w:ilvl w:val="0"/>
          <w:numId w:val="38"/>
        </w:numPr>
        <w:tabs>
          <w:tab w:val="clear" w:pos="420"/>
        </w:tabs>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giá</w:t>
      </w:r>
      <w:proofErr w:type="gramEnd"/>
      <w:r w:rsidRPr="00501EFE">
        <w:rPr>
          <w:rFonts w:asciiTheme="majorHAnsi" w:hAnsiTheme="majorHAnsi" w:cstheme="majorHAnsi"/>
          <w:color w:val="auto"/>
          <w:w w:val="100"/>
          <w:sz w:val="28"/>
          <w:szCs w:val="28"/>
        </w:rPr>
        <w:t xml:space="preserve"> niêm yết của tài sản hoặc khoản nợ phải trả tương tự trên các </w:t>
      </w:r>
      <w:r w:rsidR="00C140EB" w:rsidRPr="00501EFE">
        <w:rPr>
          <w:rFonts w:asciiTheme="majorHAnsi" w:hAnsiTheme="majorHAnsi" w:cstheme="majorHAnsi"/>
          <w:color w:val="auto"/>
          <w:w w:val="100"/>
          <w:sz w:val="28"/>
          <w:szCs w:val="28"/>
        </w:rPr>
        <w:t xml:space="preserve">thị trường </w:t>
      </w:r>
      <w:r w:rsidR="00BE032E" w:rsidRPr="00501EFE">
        <w:rPr>
          <w:rFonts w:asciiTheme="majorHAnsi" w:hAnsiTheme="majorHAnsi" w:cstheme="majorHAnsi"/>
          <w:color w:val="auto"/>
          <w:w w:val="100"/>
          <w:sz w:val="28"/>
          <w:szCs w:val="28"/>
        </w:rPr>
        <w:t>hoạt</w:t>
      </w:r>
      <w:r w:rsidR="00C140EB" w:rsidRPr="00501EFE">
        <w:rPr>
          <w:rFonts w:asciiTheme="majorHAnsi" w:hAnsiTheme="majorHAnsi" w:cstheme="majorHAnsi"/>
          <w:color w:val="auto"/>
          <w:w w:val="100"/>
          <w:sz w:val="28"/>
          <w:szCs w:val="28"/>
        </w:rPr>
        <w:t xml:space="preserve"> động</w:t>
      </w:r>
      <w:r w:rsidRPr="00501EFE">
        <w:rPr>
          <w:rFonts w:asciiTheme="majorHAnsi" w:hAnsiTheme="majorHAnsi" w:cstheme="majorHAnsi"/>
          <w:color w:val="auto"/>
          <w:w w:val="100"/>
          <w:sz w:val="28"/>
          <w:szCs w:val="28"/>
        </w:rPr>
        <w:t>.</w:t>
      </w:r>
    </w:p>
    <w:p w:rsidR="00C532D1" w:rsidRPr="00501EFE" w:rsidRDefault="00C532D1" w:rsidP="00924FC1">
      <w:pPr>
        <w:pStyle w:val="loweralphalevel1"/>
        <w:numPr>
          <w:ilvl w:val="0"/>
          <w:numId w:val="38"/>
        </w:numPr>
        <w:tabs>
          <w:tab w:val="clear" w:pos="420"/>
        </w:tabs>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giá</w:t>
      </w:r>
      <w:proofErr w:type="gramEnd"/>
      <w:r w:rsidRPr="00501EFE">
        <w:rPr>
          <w:rFonts w:asciiTheme="majorHAnsi" w:hAnsiTheme="majorHAnsi" w:cstheme="majorHAnsi"/>
          <w:color w:val="auto"/>
          <w:w w:val="100"/>
          <w:sz w:val="28"/>
          <w:szCs w:val="28"/>
        </w:rPr>
        <w:t xml:space="preserve"> niêm yết của tài sản hoặc </w:t>
      </w:r>
      <w:r w:rsidR="00A91B6C" w:rsidRPr="00501EFE">
        <w:rPr>
          <w:rFonts w:asciiTheme="majorHAnsi" w:hAnsiTheme="majorHAnsi" w:cstheme="majorHAnsi"/>
          <w:color w:val="auto"/>
          <w:w w:val="100"/>
          <w:sz w:val="28"/>
          <w:szCs w:val="28"/>
        </w:rPr>
        <w:t xml:space="preserve">đó hoặc tài sản hoặc </w:t>
      </w:r>
      <w:r w:rsidRPr="00501EFE">
        <w:rPr>
          <w:rFonts w:asciiTheme="majorHAnsi" w:hAnsiTheme="majorHAnsi" w:cstheme="majorHAnsi"/>
          <w:color w:val="auto"/>
          <w:w w:val="100"/>
          <w:sz w:val="28"/>
          <w:szCs w:val="28"/>
        </w:rPr>
        <w:t xml:space="preserve">khoản nợ phải trả tương tự trên các thị trường không </w:t>
      </w:r>
      <w:r w:rsidR="00BE032E" w:rsidRPr="00501EFE">
        <w:rPr>
          <w:rFonts w:asciiTheme="majorHAnsi" w:hAnsiTheme="majorHAnsi" w:cstheme="majorHAnsi"/>
          <w:color w:val="auto"/>
          <w:w w:val="100"/>
          <w:sz w:val="28"/>
          <w:szCs w:val="28"/>
        </w:rPr>
        <w:t>hoạt</w:t>
      </w:r>
      <w:r w:rsidRPr="00501EFE">
        <w:rPr>
          <w:rFonts w:asciiTheme="majorHAnsi" w:hAnsiTheme="majorHAnsi" w:cstheme="majorHAnsi"/>
          <w:color w:val="auto"/>
          <w:w w:val="100"/>
          <w:sz w:val="28"/>
          <w:szCs w:val="28"/>
        </w:rPr>
        <w:t xml:space="preserve"> động.</w:t>
      </w:r>
    </w:p>
    <w:p w:rsidR="00C532D1" w:rsidRPr="00501EFE" w:rsidRDefault="00340196" w:rsidP="00924FC1">
      <w:pPr>
        <w:pStyle w:val="loweralphalevel1"/>
        <w:numPr>
          <w:ilvl w:val="0"/>
          <w:numId w:val="38"/>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đầu vào</w:t>
      </w:r>
      <w:r w:rsidR="00C532D1" w:rsidRPr="00501EFE">
        <w:rPr>
          <w:rFonts w:asciiTheme="majorHAnsi" w:hAnsiTheme="majorHAnsi" w:cstheme="majorHAnsi"/>
          <w:color w:val="auto"/>
          <w:w w:val="100"/>
          <w:sz w:val="28"/>
          <w:szCs w:val="28"/>
        </w:rPr>
        <w:t xml:space="preserve"> có thể quan sát được khác ngoài giá niêm yết của tài sản hoặc khoản nợ phải trả, ví dụ:</w:t>
      </w:r>
    </w:p>
    <w:p w:rsidR="00C532D1" w:rsidRPr="00501EFE" w:rsidRDefault="00C532D1" w:rsidP="00924FC1">
      <w:pPr>
        <w:pStyle w:val="lowerroman1level2"/>
        <w:numPr>
          <w:ilvl w:val="0"/>
          <w:numId w:val="39"/>
        </w:numPr>
        <w:tabs>
          <w:tab w:val="clear" w:pos="420"/>
          <w:tab w:val="clear" w:pos="840"/>
        </w:tabs>
        <w:spacing w:before="120"/>
        <w:ind w:left="1440" w:firstLine="0"/>
        <w:rPr>
          <w:rFonts w:asciiTheme="majorHAnsi" w:hAnsiTheme="majorHAnsi" w:cstheme="majorHAnsi"/>
          <w:color w:val="auto"/>
          <w:spacing w:val="-3"/>
          <w:w w:val="100"/>
          <w:sz w:val="28"/>
          <w:szCs w:val="28"/>
        </w:rPr>
      </w:pPr>
      <w:r w:rsidRPr="00501EFE">
        <w:rPr>
          <w:rFonts w:asciiTheme="majorHAnsi" w:hAnsiTheme="majorHAnsi" w:cstheme="majorHAnsi"/>
          <w:color w:val="auto"/>
          <w:spacing w:val="-3"/>
          <w:w w:val="100"/>
          <w:sz w:val="28"/>
          <w:szCs w:val="28"/>
        </w:rPr>
        <w:t>lãi suất và đường cong lợi tức có thể quan sát được tại từng thời điểm niêm yết trên thị trường;</w:t>
      </w:r>
    </w:p>
    <w:p w:rsidR="00C532D1" w:rsidRPr="00501EFE" w:rsidRDefault="00C532D1" w:rsidP="00924FC1">
      <w:pPr>
        <w:pStyle w:val="lowerroman1level2"/>
        <w:numPr>
          <w:ilvl w:val="0"/>
          <w:numId w:val="39"/>
        </w:numPr>
        <w:tabs>
          <w:tab w:val="clear" w:pos="420"/>
          <w:tab w:val="clear" w:pos="840"/>
        </w:tabs>
        <w:spacing w:before="120"/>
        <w:ind w:left="1440" w:firstLine="0"/>
        <w:rPr>
          <w:rFonts w:asciiTheme="majorHAnsi" w:hAnsiTheme="majorHAnsi" w:cstheme="majorHAnsi"/>
          <w:color w:val="auto"/>
          <w:spacing w:val="-3"/>
          <w:w w:val="100"/>
          <w:sz w:val="28"/>
          <w:szCs w:val="28"/>
        </w:rPr>
      </w:pPr>
      <w:r w:rsidRPr="00501EFE">
        <w:rPr>
          <w:rFonts w:asciiTheme="majorHAnsi" w:hAnsiTheme="majorHAnsi" w:cstheme="majorHAnsi"/>
          <w:color w:val="auto"/>
          <w:w w:val="100"/>
          <w:sz w:val="28"/>
          <w:szCs w:val="28"/>
        </w:rPr>
        <w:t xml:space="preserve">mức biến động của giá cổ phiếu; và </w:t>
      </w:r>
    </w:p>
    <w:p w:rsidR="00C532D1" w:rsidRPr="00501EFE" w:rsidRDefault="00D778B6" w:rsidP="00924FC1">
      <w:pPr>
        <w:pStyle w:val="lowerroman1level2"/>
        <w:numPr>
          <w:ilvl w:val="0"/>
          <w:numId w:val="39"/>
        </w:numPr>
        <w:tabs>
          <w:tab w:val="clear" w:pos="420"/>
          <w:tab w:val="clear" w:pos="840"/>
        </w:tabs>
        <w:spacing w:before="120"/>
        <w:ind w:left="1440" w:firstLine="0"/>
        <w:rPr>
          <w:rFonts w:asciiTheme="majorHAnsi" w:hAnsiTheme="majorHAnsi" w:cstheme="majorHAnsi"/>
          <w:color w:val="auto"/>
          <w:spacing w:val="-3"/>
          <w:w w:val="100"/>
          <w:sz w:val="28"/>
          <w:szCs w:val="28"/>
        </w:rPr>
      </w:pPr>
      <w:proofErr w:type="gramStart"/>
      <w:r w:rsidRPr="00501EFE">
        <w:rPr>
          <w:rFonts w:asciiTheme="majorHAnsi" w:hAnsiTheme="majorHAnsi" w:cstheme="majorHAnsi"/>
          <w:color w:val="auto"/>
          <w:w w:val="100"/>
          <w:sz w:val="28"/>
          <w:szCs w:val="28"/>
        </w:rPr>
        <w:t>biên</w:t>
      </w:r>
      <w:proofErr w:type="gramEnd"/>
      <w:r w:rsidR="00C532D1" w:rsidRPr="00501EFE">
        <w:rPr>
          <w:rFonts w:asciiTheme="majorHAnsi" w:hAnsiTheme="majorHAnsi" w:cstheme="majorHAnsi"/>
          <w:color w:val="auto"/>
          <w:w w:val="100"/>
          <w:sz w:val="28"/>
          <w:szCs w:val="28"/>
        </w:rPr>
        <w:t xml:space="preserve"> lãi suất</w:t>
      </w:r>
      <w:r w:rsidRPr="00501EFE">
        <w:rPr>
          <w:rFonts w:asciiTheme="majorHAnsi" w:hAnsiTheme="majorHAnsi" w:cstheme="majorHAnsi"/>
          <w:color w:val="auto"/>
          <w:w w:val="100"/>
          <w:sz w:val="28"/>
          <w:szCs w:val="28"/>
        </w:rPr>
        <w:t xml:space="preserve"> tín dụng</w:t>
      </w:r>
      <w:r w:rsidR="00C532D1" w:rsidRPr="00501EFE">
        <w:rPr>
          <w:rFonts w:asciiTheme="majorHAnsi" w:hAnsiTheme="majorHAnsi" w:cstheme="majorHAnsi"/>
          <w:color w:val="auto"/>
          <w:w w:val="100"/>
          <w:sz w:val="28"/>
          <w:szCs w:val="28"/>
        </w:rPr>
        <w:t xml:space="preserve">. </w:t>
      </w:r>
    </w:p>
    <w:p w:rsidR="00C532D1" w:rsidRPr="00501EFE" w:rsidRDefault="00244C42" w:rsidP="00924FC1">
      <w:pPr>
        <w:pStyle w:val="npara"/>
        <w:numPr>
          <w:ilvl w:val="0"/>
          <w:numId w:val="38"/>
        </w:numPr>
        <w:spacing w:before="120"/>
        <w:ind w:firstLine="0"/>
        <w:rPr>
          <w:rFonts w:asciiTheme="majorHAnsi" w:hAnsiTheme="majorHAnsi" w:cstheme="majorHAnsi"/>
          <w:iCs/>
          <w:color w:val="auto"/>
          <w:w w:val="100"/>
          <w:sz w:val="28"/>
          <w:szCs w:val="28"/>
        </w:rPr>
      </w:pPr>
      <w:proofErr w:type="gramStart"/>
      <w:r w:rsidRPr="00501EFE">
        <w:rPr>
          <w:rFonts w:asciiTheme="majorHAnsi" w:hAnsiTheme="majorHAnsi" w:cstheme="majorHAnsi"/>
          <w:iCs/>
          <w:color w:val="auto"/>
          <w:w w:val="100"/>
          <w:sz w:val="28"/>
          <w:szCs w:val="28"/>
        </w:rPr>
        <w:lastRenderedPageBreak/>
        <w:t>đầu</w:t>
      </w:r>
      <w:proofErr w:type="gramEnd"/>
      <w:r w:rsidRPr="00501EFE">
        <w:rPr>
          <w:rFonts w:asciiTheme="majorHAnsi" w:hAnsiTheme="majorHAnsi" w:cstheme="majorHAnsi"/>
          <w:iCs/>
          <w:color w:val="auto"/>
          <w:w w:val="100"/>
          <w:sz w:val="28"/>
          <w:szCs w:val="28"/>
        </w:rPr>
        <w:t xml:space="preserve"> vào được thị trường chứng thực</w:t>
      </w:r>
      <w:r w:rsidR="00C532D1" w:rsidRPr="00501EFE">
        <w:rPr>
          <w:rFonts w:asciiTheme="majorHAnsi" w:hAnsiTheme="majorHAnsi" w:cstheme="majorHAnsi"/>
          <w:iCs/>
          <w:color w:val="auto"/>
          <w:w w:val="100"/>
          <w:sz w:val="28"/>
          <w:szCs w:val="28"/>
        </w:rPr>
        <w:t>.</w:t>
      </w:r>
    </w:p>
    <w:p w:rsidR="00B337F1"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C532D1" w:rsidRPr="00501EFE">
        <w:rPr>
          <w:rFonts w:asciiTheme="majorHAnsi" w:hAnsiTheme="majorHAnsi" w:cstheme="majorHAnsi"/>
          <w:color w:val="auto"/>
          <w:w w:val="100"/>
          <w:sz w:val="28"/>
          <w:szCs w:val="28"/>
        </w:rPr>
        <w:t xml:space="preserve">Việc điều chỉnh </w:t>
      </w:r>
      <w:r w:rsidR="00340196" w:rsidRPr="00501EFE">
        <w:rPr>
          <w:rFonts w:asciiTheme="majorHAnsi" w:hAnsiTheme="majorHAnsi" w:cstheme="majorHAnsi"/>
          <w:color w:val="auto"/>
          <w:w w:val="100"/>
          <w:sz w:val="28"/>
          <w:szCs w:val="28"/>
        </w:rPr>
        <w:t>đầu vào</w:t>
      </w:r>
      <w:r w:rsidR="00C532D1" w:rsidRPr="00501EFE">
        <w:rPr>
          <w:rFonts w:asciiTheme="majorHAnsi" w:hAnsiTheme="majorHAnsi" w:cstheme="majorHAnsi"/>
          <w:color w:val="auto"/>
          <w:w w:val="100"/>
          <w:sz w:val="28"/>
          <w:szCs w:val="28"/>
        </w:rPr>
        <w:t xml:space="preserve"> Cấp </w:t>
      </w:r>
      <w:r w:rsidR="005D041A" w:rsidRPr="00501EFE">
        <w:rPr>
          <w:rFonts w:asciiTheme="majorHAnsi" w:hAnsiTheme="majorHAnsi" w:cstheme="majorHAnsi"/>
          <w:color w:val="auto"/>
          <w:w w:val="100"/>
          <w:sz w:val="28"/>
          <w:szCs w:val="28"/>
        </w:rPr>
        <w:t xml:space="preserve">độ </w:t>
      </w:r>
      <w:r w:rsidR="00C532D1" w:rsidRPr="00501EFE">
        <w:rPr>
          <w:rFonts w:asciiTheme="majorHAnsi" w:hAnsiTheme="majorHAnsi" w:cstheme="majorHAnsi"/>
          <w:color w:val="auto"/>
          <w:w w:val="100"/>
          <w:sz w:val="28"/>
          <w:szCs w:val="28"/>
        </w:rPr>
        <w:t xml:space="preserve">2 sẽ </w:t>
      </w:r>
      <w:r w:rsidR="005D041A" w:rsidRPr="00501EFE">
        <w:rPr>
          <w:rFonts w:asciiTheme="majorHAnsi" w:hAnsiTheme="majorHAnsi" w:cstheme="majorHAnsi"/>
          <w:color w:val="auto"/>
          <w:w w:val="100"/>
          <w:sz w:val="28"/>
          <w:szCs w:val="28"/>
        </w:rPr>
        <w:t xml:space="preserve">phụ </w:t>
      </w:r>
      <w:r w:rsidR="00C532D1" w:rsidRPr="00501EFE">
        <w:rPr>
          <w:rFonts w:asciiTheme="majorHAnsi" w:hAnsiTheme="majorHAnsi" w:cstheme="majorHAnsi"/>
          <w:color w:val="auto"/>
          <w:w w:val="100"/>
          <w:sz w:val="28"/>
          <w:szCs w:val="28"/>
        </w:rPr>
        <w:t>thuộc vào các yếu tố cụ thể đối với tài sản hoặc khoản nợ phải trả. Những yếu tố này bao gồm:</w:t>
      </w:r>
    </w:p>
    <w:p w:rsidR="00C532D1" w:rsidRPr="00501EFE" w:rsidRDefault="00C532D1" w:rsidP="00924FC1">
      <w:pPr>
        <w:pStyle w:val="loweralphalevel1"/>
        <w:numPr>
          <w:ilvl w:val="0"/>
          <w:numId w:val="40"/>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tình trạng hoặc vị trí của tài sản;</w:t>
      </w:r>
    </w:p>
    <w:p w:rsidR="00C532D1" w:rsidRPr="00501EFE" w:rsidRDefault="00C532D1" w:rsidP="00924FC1">
      <w:pPr>
        <w:pStyle w:val="loweralphalevel1"/>
        <w:numPr>
          <w:ilvl w:val="0"/>
          <w:numId w:val="40"/>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mức độ liên quan của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với tài sản hoặc khoản nợ phải trả </w:t>
      </w:r>
      <w:r w:rsidR="0032735F" w:rsidRPr="00501EFE">
        <w:rPr>
          <w:rFonts w:asciiTheme="majorHAnsi" w:hAnsiTheme="majorHAnsi" w:cstheme="majorHAnsi"/>
          <w:color w:val="auto"/>
          <w:w w:val="100"/>
          <w:sz w:val="28"/>
          <w:szCs w:val="28"/>
        </w:rPr>
        <w:t>dùng để so sánh</w:t>
      </w:r>
      <w:r w:rsidRPr="00501EFE">
        <w:rPr>
          <w:rFonts w:asciiTheme="majorHAnsi" w:hAnsiTheme="majorHAnsi" w:cstheme="majorHAnsi"/>
          <w:color w:val="auto"/>
          <w:w w:val="100"/>
          <w:sz w:val="28"/>
          <w:szCs w:val="28"/>
        </w:rPr>
        <w:t xml:space="preserve"> (bao gồm cả các yếu tố được mô tả trong đoạn 39)</w:t>
      </w:r>
      <w:r w:rsidR="00244C42" w:rsidRPr="00501EFE">
        <w:rPr>
          <w:rFonts w:asciiTheme="majorHAnsi" w:hAnsiTheme="majorHAnsi" w:cstheme="majorHAnsi"/>
          <w:color w:val="auto"/>
          <w:w w:val="100"/>
          <w:sz w:val="28"/>
          <w:szCs w:val="28"/>
        </w:rPr>
        <w:t>;</w:t>
      </w:r>
      <w:r w:rsidRPr="00501EFE">
        <w:rPr>
          <w:rFonts w:asciiTheme="majorHAnsi" w:hAnsiTheme="majorHAnsi" w:cstheme="majorHAnsi"/>
          <w:color w:val="auto"/>
          <w:w w:val="100"/>
          <w:sz w:val="28"/>
          <w:szCs w:val="28"/>
        </w:rPr>
        <w:t xml:space="preserve"> và</w:t>
      </w:r>
    </w:p>
    <w:p w:rsidR="00BE53AB" w:rsidRPr="00501EFE" w:rsidRDefault="00BE53AB" w:rsidP="00924FC1">
      <w:pPr>
        <w:pStyle w:val="npara"/>
        <w:numPr>
          <w:ilvl w:val="0"/>
          <w:numId w:val="40"/>
        </w:numPr>
        <w:spacing w:before="120"/>
        <w:ind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khối</w:t>
      </w:r>
      <w:proofErr w:type="gramEnd"/>
      <w:r w:rsidRPr="00501EFE">
        <w:rPr>
          <w:rFonts w:asciiTheme="majorHAnsi" w:hAnsiTheme="majorHAnsi" w:cstheme="majorHAnsi"/>
          <w:color w:val="auto"/>
          <w:w w:val="100"/>
          <w:sz w:val="28"/>
          <w:szCs w:val="28"/>
        </w:rPr>
        <w:t xml:space="preserve"> lượng giao dịch hoặc mức độ hoạt động của các thị trường </w:t>
      </w:r>
      <w:r w:rsidR="0032735F" w:rsidRPr="00501EFE">
        <w:rPr>
          <w:rFonts w:asciiTheme="majorHAnsi" w:hAnsiTheme="majorHAnsi" w:cstheme="majorHAnsi"/>
          <w:color w:val="auto"/>
          <w:w w:val="100"/>
          <w:sz w:val="28"/>
          <w:szCs w:val="28"/>
        </w:rPr>
        <w:t xml:space="preserve">quan sát được </w:t>
      </w:r>
      <w:r w:rsidRPr="00501EFE">
        <w:rPr>
          <w:rFonts w:asciiTheme="majorHAnsi" w:hAnsiTheme="majorHAnsi" w:cstheme="majorHAnsi"/>
          <w:color w:val="auto"/>
          <w:w w:val="100"/>
          <w:sz w:val="28"/>
          <w:szCs w:val="28"/>
        </w:rPr>
        <w:t xml:space="preserve">các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BE53AB" w:rsidRPr="00501EFE">
        <w:rPr>
          <w:rFonts w:asciiTheme="majorHAnsi" w:hAnsiTheme="majorHAnsi" w:cstheme="majorHAnsi"/>
          <w:color w:val="auto"/>
          <w:w w:val="100"/>
          <w:sz w:val="28"/>
          <w:szCs w:val="28"/>
        </w:rPr>
        <w:t xml:space="preserve">Việc điều chỉnh </w:t>
      </w:r>
      <w:r w:rsidR="004F343E" w:rsidRPr="00501EFE">
        <w:rPr>
          <w:rFonts w:asciiTheme="majorHAnsi" w:hAnsiTheme="majorHAnsi" w:cstheme="majorHAnsi"/>
          <w:color w:val="auto"/>
          <w:w w:val="100"/>
          <w:sz w:val="28"/>
          <w:szCs w:val="28"/>
        </w:rPr>
        <w:t xml:space="preserve">trọng yếu </w:t>
      </w:r>
      <w:r w:rsidR="00340196" w:rsidRPr="00501EFE">
        <w:rPr>
          <w:rFonts w:asciiTheme="majorHAnsi" w:hAnsiTheme="majorHAnsi" w:cstheme="majorHAnsi"/>
          <w:color w:val="auto"/>
          <w:w w:val="100"/>
          <w:sz w:val="28"/>
          <w:szCs w:val="28"/>
        </w:rPr>
        <w:t>đầu vào</w:t>
      </w:r>
      <w:r w:rsidR="00BE53AB" w:rsidRPr="00501EFE">
        <w:rPr>
          <w:rFonts w:asciiTheme="majorHAnsi" w:hAnsiTheme="majorHAnsi" w:cstheme="majorHAnsi"/>
          <w:color w:val="auto"/>
          <w:w w:val="100"/>
          <w:sz w:val="28"/>
          <w:szCs w:val="28"/>
        </w:rPr>
        <w:t xml:space="preserve"> Cấp </w:t>
      </w:r>
      <w:r w:rsidR="0032735F" w:rsidRPr="00501EFE">
        <w:rPr>
          <w:rFonts w:asciiTheme="majorHAnsi" w:hAnsiTheme="majorHAnsi" w:cstheme="majorHAnsi"/>
          <w:color w:val="auto"/>
          <w:w w:val="100"/>
          <w:sz w:val="28"/>
          <w:szCs w:val="28"/>
        </w:rPr>
        <w:t xml:space="preserve">độ </w:t>
      </w:r>
      <w:r w:rsidR="00BE53AB" w:rsidRPr="00501EFE">
        <w:rPr>
          <w:rFonts w:asciiTheme="majorHAnsi" w:hAnsiTheme="majorHAnsi" w:cstheme="majorHAnsi"/>
          <w:color w:val="auto"/>
          <w:w w:val="100"/>
          <w:sz w:val="28"/>
          <w:szCs w:val="28"/>
        </w:rPr>
        <w:t xml:space="preserve">2 đối với kết quả xác định giá trị hợp lý có thể dẫn đến việc xác định giá trị hợp lý đó được phân loại vào Cấp </w:t>
      </w:r>
      <w:r w:rsidR="0032735F" w:rsidRPr="00501EFE">
        <w:rPr>
          <w:rFonts w:asciiTheme="majorHAnsi" w:hAnsiTheme="majorHAnsi" w:cstheme="majorHAnsi"/>
          <w:color w:val="auto"/>
          <w:w w:val="100"/>
          <w:sz w:val="28"/>
          <w:szCs w:val="28"/>
        </w:rPr>
        <w:t xml:space="preserve">độ </w:t>
      </w:r>
      <w:r w:rsidR="00BE53AB" w:rsidRPr="00501EFE">
        <w:rPr>
          <w:rFonts w:asciiTheme="majorHAnsi" w:hAnsiTheme="majorHAnsi" w:cstheme="majorHAnsi"/>
          <w:color w:val="auto"/>
          <w:w w:val="100"/>
          <w:sz w:val="28"/>
          <w:szCs w:val="28"/>
        </w:rPr>
        <w:t xml:space="preserve">3 của hệ thống phân cấp </w:t>
      </w:r>
      <w:r w:rsidR="00340196" w:rsidRPr="00501EFE">
        <w:rPr>
          <w:rFonts w:asciiTheme="majorHAnsi" w:hAnsiTheme="majorHAnsi" w:cstheme="majorHAnsi"/>
          <w:color w:val="auto"/>
          <w:w w:val="100"/>
          <w:sz w:val="28"/>
          <w:szCs w:val="28"/>
        </w:rPr>
        <w:t>đầu vào</w:t>
      </w:r>
      <w:r w:rsidR="00BE53AB" w:rsidRPr="00501EFE">
        <w:rPr>
          <w:rFonts w:asciiTheme="majorHAnsi" w:hAnsiTheme="majorHAnsi" w:cstheme="majorHAnsi"/>
          <w:color w:val="auto"/>
          <w:w w:val="100"/>
          <w:sz w:val="28"/>
          <w:szCs w:val="28"/>
        </w:rPr>
        <w:t xml:space="preserve"> để xác định giá trị hợp lý nếu việc điều chỉnh </w:t>
      </w:r>
      <w:r w:rsidR="004F343E" w:rsidRPr="00501EFE">
        <w:rPr>
          <w:rFonts w:asciiTheme="majorHAnsi" w:hAnsiTheme="majorHAnsi" w:cstheme="majorHAnsi"/>
          <w:color w:val="auto"/>
          <w:w w:val="100"/>
          <w:sz w:val="28"/>
          <w:szCs w:val="28"/>
        </w:rPr>
        <w:t xml:space="preserve">sử dụng phần lớn </w:t>
      </w:r>
      <w:r w:rsidR="00BE53AB" w:rsidRPr="00501EFE">
        <w:rPr>
          <w:rFonts w:asciiTheme="majorHAnsi" w:hAnsiTheme="majorHAnsi" w:cstheme="majorHAnsi"/>
          <w:color w:val="auto"/>
          <w:w w:val="100"/>
          <w:sz w:val="28"/>
          <w:szCs w:val="28"/>
        </w:rPr>
        <w:t>các dữ liệu không quan sát được trên thị trường.</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85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BE53AB" w:rsidRPr="00501EFE">
        <w:rPr>
          <w:rFonts w:asciiTheme="majorHAnsi" w:hAnsiTheme="majorHAnsi" w:cstheme="majorHAnsi"/>
          <w:color w:val="auto"/>
          <w:w w:val="100"/>
          <w:sz w:val="28"/>
          <w:szCs w:val="28"/>
        </w:rPr>
        <w:t xml:space="preserve">Đoạn B35 mô tả việc sử dụng các </w:t>
      </w:r>
      <w:r w:rsidR="00340196" w:rsidRPr="00501EFE">
        <w:rPr>
          <w:rFonts w:asciiTheme="majorHAnsi" w:hAnsiTheme="majorHAnsi" w:cstheme="majorHAnsi"/>
          <w:color w:val="auto"/>
          <w:w w:val="100"/>
          <w:sz w:val="28"/>
          <w:szCs w:val="28"/>
        </w:rPr>
        <w:t>đầu vào</w:t>
      </w:r>
      <w:r w:rsidR="00BE53AB" w:rsidRPr="00501EFE">
        <w:rPr>
          <w:rFonts w:asciiTheme="majorHAnsi" w:hAnsiTheme="majorHAnsi" w:cstheme="majorHAnsi"/>
          <w:color w:val="auto"/>
          <w:w w:val="100"/>
          <w:sz w:val="28"/>
          <w:szCs w:val="28"/>
        </w:rPr>
        <w:t xml:space="preserve"> Cấp 2 cho từng tài sản và nợ phải trả cụ thể</w:t>
      </w:r>
      <w:r w:rsidRPr="00501EFE">
        <w:rPr>
          <w:rFonts w:asciiTheme="majorHAnsi" w:hAnsiTheme="majorHAnsi" w:cstheme="majorHAnsi"/>
          <w:color w:val="auto"/>
          <w:w w:val="100"/>
          <w:sz w:val="28"/>
          <w:szCs w:val="28"/>
        </w:rPr>
        <w:t>.</w:t>
      </w:r>
      <w:proofErr w:type="gramEnd"/>
    </w:p>
    <w:p w:rsidR="00B337F1" w:rsidRPr="00501EFE" w:rsidRDefault="00340196"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Đầu vào</w:t>
      </w:r>
      <w:r w:rsidR="00BE53AB" w:rsidRPr="00501EFE">
        <w:rPr>
          <w:rFonts w:asciiTheme="majorHAnsi" w:hAnsiTheme="majorHAnsi" w:cstheme="majorHAnsi"/>
          <w:color w:val="auto"/>
          <w:w w:val="100"/>
          <w:sz w:val="28"/>
          <w:szCs w:val="28"/>
        </w:rPr>
        <w:t xml:space="preserve"> Cấp </w:t>
      </w:r>
      <w:r w:rsidR="004F343E" w:rsidRPr="00501EFE">
        <w:rPr>
          <w:rFonts w:asciiTheme="majorHAnsi" w:hAnsiTheme="majorHAnsi" w:cstheme="majorHAnsi"/>
          <w:color w:val="auto"/>
          <w:w w:val="100"/>
          <w:sz w:val="28"/>
          <w:szCs w:val="28"/>
        </w:rPr>
        <w:t xml:space="preserve">độ </w:t>
      </w:r>
      <w:r w:rsidR="00BE53AB" w:rsidRPr="00501EFE">
        <w:rPr>
          <w:rFonts w:asciiTheme="majorHAnsi" w:hAnsiTheme="majorHAnsi" w:cstheme="majorHAnsi"/>
          <w:color w:val="auto"/>
          <w:w w:val="100"/>
          <w:sz w:val="28"/>
          <w:szCs w:val="28"/>
        </w:rPr>
        <w:t>3</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Cấp </w:t>
      </w:r>
      <w:r w:rsidR="004F343E" w:rsidRPr="00501EFE">
        <w:rPr>
          <w:rFonts w:asciiTheme="majorHAnsi" w:hAnsiTheme="majorHAnsi" w:cstheme="majorHAnsi"/>
          <w:color w:val="auto"/>
          <w:w w:val="100"/>
          <w:sz w:val="28"/>
          <w:szCs w:val="28"/>
        </w:rPr>
        <w:t xml:space="preserve">độ </w:t>
      </w:r>
      <w:r w:rsidR="00B55BC2" w:rsidRPr="00501EFE">
        <w:rPr>
          <w:rFonts w:asciiTheme="majorHAnsi" w:hAnsiTheme="majorHAnsi" w:cstheme="majorHAnsi"/>
          <w:color w:val="auto"/>
          <w:w w:val="100"/>
          <w:sz w:val="28"/>
          <w:szCs w:val="28"/>
        </w:rPr>
        <w:t xml:space="preserve">3 là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không thể quan sát được đối với tài sản hoặc nợ phải trả.</w:t>
      </w:r>
      <w:r w:rsidRPr="00501EFE">
        <w:rPr>
          <w:rFonts w:asciiTheme="majorHAnsi" w:hAnsiTheme="majorHAnsi" w:cstheme="majorHAnsi"/>
          <w:color w:val="auto"/>
          <w:w w:val="100"/>
          <w:sz w:val="28"/>
          <w:szCs w:val="28"/>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B55BC2" w:rsidRPr="00501EFE">
        <w:rPr>
          <w:rFonts w:asciiTheme="majorHAnsi" w:hAnsiTheme="majorHAnsi" w:cstheme="majorHAnsi"/>
          <w:color w:val="auto"/>
          <w:w w:val="100"/>
          <w:sz w:val="28"/>
          <w:szCs w:val="28"/>
        </w:rPr>
        <w:t xml:space="preserve">Các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không quan sát được sẽ được sử dụng để xác định giá trị hợp lý khi các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có thể quan sát được không có sẵn, ví dụ đối với các tài sản hoặc nợ phải trả ít hoặc không được giao dịch trên thị trường tại ngày </w:t>
      </w:r>
      <w:r w:rsidR="004F343E" w:rsidRPr="00501EFE">
        <w:rPr>
          <w:rFonts w:asciiTheme="majorHAnsi" w:hAnsiTheme="majorHAnsi" w:cstheme="majorHAnsi"/>
          <w:color w:val="auto"/>
          <w:w w:val="100"/>
          <w:sz w:val="28"/>
          <w:szCs w:val="28"/>
        </w:rPr>
        <w:t xml:space="preserve">xác </w:t>
      </w:r>
      <w:r w:rsidR="00B55BC2" w:rsidRPr="00501EFE">
        <w:rPr>
          <w:rFonts w:asciiTheme="majorHAnsi" w:hAnsiTheme="majorHAnsi" w:cstheme="majorHAnsi"/>
          <w:color w:val="auto"/>
          <w:w w:val="100"/>
          <w:sz w:val="28"/>
          <w:szCs w:val="28"/>
        </w:rPr>
        <w:t>định giá</w:t>
      </w:r>
      <w:r w:rsidR="004F343E" w:rsidRPr="00501EFE">
        <w:rPr>
          <w:rFonts w:asciiTheme="majorHAnsi" w:hAnsiTheme="majorHAnsi" w:cstheme="majorHAnsi"/>
          <w:color w:val="auto"/>
          <w:w w:val="100"/>
          <w:sz w:val="28"/>
          <w:szCs w:val="28"/>
        </w:rPr>
        <w:t xml:space="preserve"> trị</w:t>
      </w:r>
      <w:r w:rsidR="00B55BC2" w:rsidRPr="00501EFE">
        <w:rPr>
          <w:rFonts w:asciiTheme="majorHAnsi" w:hAnsiTheme="majorHAnsi" w:cstheme="majorHAnsi"/>
          <w:color w:val="auto"/>
          <w:w w:val="100"/>
          <w:sz w:val="28"/>
          <w:szCs w:val="28"/>
        </w:rPr>
        <w:t>. Tuy nhiên, mục tiêu của việc xác định giá trị hợp lý vẫn giữ nguyên, tức là xác định giá bán tại ngày</w:t>
      </w:r>
      <w:r w:rsidR="001B6312" w:rsidRPr="00501EFE">
        <w:rPr>
          <w:rFonts w:asciiTheme="majorHAnsi" w:hAnsiTheme="majorHAnsi" w:cstheme="majorHAnsi"/>
          <w:color w:val="auto"/>
          <w:w w:val="100"/>
          <w:sz w:val="28"/>
          <w:szCs w:val="28"/>
        </w:rPr>
        <w:t xml:space="preserve"> xác</w:t>
      </w:r>
      <w:r w:rsidR="00B55BC2" w:rsidRPr="00501EFE">
        <w:rPr>
          <w:rFonts w:asciiTheme="majorHAnsi" w:hAnsiTheme="majorHAnsi" w:cstheme="majorHAnsi"/>
          <w:color w:val="auto"/>
          <w:w w:val="100"/>
          <w:sz w:val="28"/>
          <w:szCs w:val="28"/>
        </w:rPr>
        <w:t xml:space="preserve"> định giá </w:t>
      </w:r>
      <w:r w:rsidR="001B6312" w:rsidRPr="00501EFE">
        <w:rPr>
          <w:rFonts w:asciiTheme="majorHAnsi" w:hAnsiTheme="majorHAnsi" w:cstheme="majorHAnsi"/>
          <w:color w:val="auto"/>
          <w:w w:val="100"/>
          <w:sz w:val="28"/>
          <w:szCs w:val="28"/>
        </w:rPr>
        <w:t xml:space="preserve">trị </w:t>
      </w:r>
      <w:proofErr w:type="gramStart"/>
      <w:r w:rsidR="00B55BC2" w:rsidRPr="00501EFE">
        <w:rPr>
          <w:rFonts w:asciiTheme="majorHAnsi" w:hAnsiTheme="majorHAnsi" w:cstheme="majorHAnsi"/>
          <w:color w:val="auto"/>
          <w:w w:val="100"/>
          <w:sz w:val="28"/>
          <w:szCs w:val="28"/>
        </w:rPr>
        <w:t>theo</w:t>
      </w:r>
      <w:proofErr w:type="gramEnd"/>
      <w:r w:rsidR="00B55BC2" w:rsidRPr="00501EFE">
        <w:rPr>
          <w:rFonts w:asciiTheme="majorHAnsi" w:hAnsiTheme="majorHAnsi" w:cstheme="majorHAnsi"/>
          <w:color w:val="auto"/>
          <w:w w:val="100"/>
          <w:sz w:val="28"/>
          <w:szCs w:val="28"/>
        </w:rPr>
        <w:t xml:space="preserve"> đánh giá của bên nắm giữ tài sản hoặc khoản nợ phải trả. Do đó, các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không quan sát được sẽ phải phản ánh được các giả định mà các bên tham gia thị trường sẽ sử dụng khi định giá tài sản hoặc khoản nợ phải trả, bao gồm cả các giả định về rủi ro.</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88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B55BC2" w:rsidRPr="00501EFE">
        <w:rPr>
          <w:rFonts w:asciiTheme="majorHAnsi" w:hAnsiTheme="majorHAnsi" w:cstheme="majorHAnsi"/>
          <w:color w:val="auto"/>
          <w:w w:val="100"/>
          <w:sz w:val="28"/>
          <w:szCs w:val="28"/>
        </w:rPr>
        <w:t xml:space="preserve">Các giả định về rủi ro bao gồm rủi ro </w:t>
      </w:r>
      <w:r w:rsidR="00244C42" w:rsidRPr="00501EFE">
        <w:rPr>
          <w:rFonts w:asciiTheme="majorHAnsi" w:hAnsiTheme="majorHAnsi" w:cstheme="majorHAnsi"/>
          <w:color w:val="auto"/>
          <w:w w:val="100"/>
          <w:sz w:val="28"/>
          <w:szCs w:val="28"/>
        </w:rPr>
        <w:t>vốn có</w:t>
      </w:r>
      <w:r w:rsidR="00B55BC2" w:rsidRPr="00501EFE">
        <w:rPr>
          <w:rFonts w:asciiTheme="majorHAnsi" w:hAnsiTheme="majorHAnsi" w:cstheme="majorHAnsi"/>
          <w:color w:val="auto"/>
          <w:w w:val="100"/>
          <w:sz w:val="28"/>
          <w:szCs w:val="28"/>
        </w:rPr>
        <w:t xml:space="preserve"> của kỹ thuật định giá được sử dụng để xác định giá trị hợp lý (như mô hình định giá) và rủi ro </w:t>
      </w:r>
      <w:r w:rsidR="00244C42" w:rsidRPr="00501EFE">
        <w:rPr>
          <w:rFonts w:asciiTheme="majorHAnsi" w:hAnsiTheme="majorHAnsi" w:cstheme="majorHAnsi"/>
          <w:color w:val="auto"/>
          <w:w w:val="100"/>
          <w:sz w:val="28"/>
          <w:szCs w:val="28"/>
        </w:rPr>
        <w:t xml:space="preserve">vốn có </w:t>
      </w:r>
      <w:r w:rsidR="00B55BC2" w:rsidRPr="00501EFE">
        <w:rPr>
          <w:rFonts w:asciiTheme="majorHAnsi" w:hAnsiTheme="majorHAnsi" w:cstheme="majorHAnsi"/>
          <w:color w:val="auto"/>
          <w:w w:val="100"/>
          <w:sz w:val="28"/>
          <w:szCs w:val="28"/>
        </w:rPr>
        <w:t xml:space="preserve">của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đối với kỹ thuật định giá. Nếu </w:t>
      </w:r>
      <w:r w:rsidR="00814B34" w:rsidRPr="00501EFE">
        <w:rPr>
          <w:rFonts w:asciiTheme="majorHAnsi" w:hAnsiTheme="majorHAnsi" w:cstheme="majorHAnsi"/>
          <w:color w:val="auto"/>
          <w:w w:val="100"/>
          <w:sz w:val="28"/>
          <w:szCs w:val="28"/>
        </w:rPr>
        <w:t xml:space="preserve">các rủi ro khi định giá tài sản hoặc nợ phải trả được </w:t>
      </w:r>
      <w:r w:rsidR="00B55BC2" w:rsidRPr="00501EFE">
        <w:rPr>
          <w:rFonts w:asciiTheme="majorHAnsi" w:hAnsiTheme="majorHAnsi" w:cstheme="majorHAnsi"/>
          <w:color w:val="auto"/>
          <w:w w:val="100"/>
          <w:sz w:val="28"/>
          <w:szCs w:val="28"/>
        </w:rPr>
        <w:t xml:space="preserve">các bên tham gia thị trường cân nhắc khi định giá tài sản hoặc khoản nợ phải trả mà rủi ro này không được phản ánh trong quá trình xác định giá trị hợp lý thì giá trị ước tính đó sẽ không phản ánh đúng giá trị hợp lý của tài sản hoặc khoản nợ phải trả. Ví dụ, cần phải điều chỉnh liên quan đến rủi ro khi có sự không chắc chắn đáng kể trong quá trình xác định giá trị (ví dụ khi </w:t>
      </w:r>
      <w:r w:rsidR="007170E3" w:rsidRPr="00501EFE">
        <w:rPr>
          <w:rFonts w:asciiTheme="majorHAnsi" w:hAnsiTheme="majorHAnsi" w:cstheme="majorHAnsi"/>
          <w:color w:val="auto"/>
          <w:w w:val="100"/>
          <w:sz w:val="28"/>
          <w:szCs w:val="28"/>
        </w:rPr>
        <w:t xml:space="preserve">có sự sụt giảm đáng kể về </w:t>
      </w:r>
      <w:r w:rsidR="00B55BC2" w:rsidRPr="00501EFE">
        <w:rPr>
          <w:rFonts w:asciiTheme="majorHAnsi" w:hAnsiTheme="majorHAnsi" w:cstheme="majorHAnsi"/>
          <w:color w:val="auto"/>
          <w:w w:val="100"/>
          <w:sz w:val="28"/>
          <w:szCs w:val="28"/>
        </w:rPr>
        <w:t>khối lượng hoặc mức độ hoạt động của thị trường giao dịch tài sản hoặc khoản nợ phải trả cần xác định giá trị hoặc tài sản hoặc khoản nợ phải trả tương tự so với thông thường và giá giao dịch hoặc giá niêm yết được cho là không đại diện cho giá trị hợp lý, như được mô tả trong đoạn B37-B47).</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89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B73438" w:rsidRPr="00501EFE">
        <w:rPr>
          <w:rFonts w:asciiTheme="majorHAnsi" w:hAnsiTheme="majorHAnsi" w:cstheme="majorHAnsi"/>
          <w:color w:val="auto"/>
          <w:w w:val="100"/>
          <w:sz w:val="28"/>
          <w:szCs w:val="28"/>
        </w:rPr>
        <w:t xml:space="preserve"> xây dựng các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không quan sát được dựa trên các thông tin tốt nhất có sẵn trong từng trường hợp, </w:t>
      </w:r>
      <w:r w:rsidR="00B73438" w:rsidRPr="00501EFE">
        <w:rPr>
          <w:rFonts w:asciiTheme="majorHAnsi" w:hAnsiTheme="majorHAnsi" w:cstheme="majorHAnsi"/>
          <w:color w:val="auto"/>
          <w:w w:val="100"/>
          <w:sz w:val="28"/>
          <w:szCs w:val="28"/>
        </w:rPr>
        <w:t xml:space="preserve">các thông tin này </w:t>
      </w:r>
      <w:r w:rsidR="00B55BC2" w:rsidRPr="00501EFE">
        <w:rPr>
          <w:rFonts w:asciiTheme="majorHAnsi" w:hAnsiTheme="majorHAnsi" w:cstheme="majorHAnsi"/>
          <w:color w:val="auto"/>
          <w:w w:val="100"/>
          <w:sz w:val="28"/>
          <w:szCs w:val="28"/>
        </w:rPr>
        <w:t xml:space="preserve">có thể bao gồm dữ liệu của chính bên sở hữu. </w:t>
      </w:r>
      <w:r w:rsidR="00B73438" w:rsidRPr="00501EFE">
        <w:rPr>
          <w:rFonts w:asciiTheme="majorHAnsi" w:hAnsiTheme="majorHAnsi" w:cstheme="majorHAnsi"/>
          <w:color w:val="auto"/>
          <w:w w:val="100"/>
          <w:sz w:val="28"/>
          <w:szCs w:val="28"/>
        </w:rPr>
        <w:t xml:space="preserve">Trong việc </w:t>
      </w:r>
      <w:r w:rsidR="00B55BC2" w:rsidRPr="00501EFE">
        <w:rPr>
          <w:rFonts w:asciiTheme="majorHAnsi" w:hAnsiTheme="majorHAnsi" w:cstheme="majorHAnsi"/>
          <w:color w:val="auto"/>
          <w:w w:val="100"/>
          <w:sz w:val="28"/>
          <w:szCs w:val="28"/>
        </w:rPr>
        <w:t xml:space="preserve">xây dựng các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không quan sát được, </w:t>
      </w:r>
      <w:r w:rsidR="00246D54" w:rsidRPr="00501EFE">
        <w:rPr>
          <w:rFonts w:asciiTheme="majorHAnsi" w:hAnsiTheme="majorHAnsi" w:cstheme="majorHAnsi"/>
          <w:color w:val="auto"/>
          <w:w w:val="100"/>
          <w:sz w:val="28"/>
          <w:szCs w:val="28"/>
        </w:rPr>
        <w:t>đơn vị</w:t>
      </w:r>
      <w:r w:rsidR="00B73438" w:rsidRPr="00501EFE">
        <w:rPr>
          <w:rFonts w:asciiTheme="majorHAnsi" w:hAnsiTheme="majorHAnsi" w:cstheme="majorHAnsi"/>
          <w:color w:val="auto"/>
          <w:w w:val="100"/>
          <w:sz w:val="28"/>
          <w:szCs w:val="28"/>
        </w:rPr>
        <w:t xml:space="preserve"> </w:t>
      </w:r>
      <w:r w:rsidR="00B55BC2" w:rsidRPr="00501EFE">
        <w:rPr>
          <w:rFonts w:asciiTheme="majorHAnsi" w:hAnsiTheme="majorHAnsi" w:cstheme="majorHAnsi"/>
          <w:color w:val="auto"/>
          <w:w w:val="100"/>
          <w:sz w:val="28"/>
          <w:szCs w:val="28"/>
        </w:rPr>
        <w:t xml:space="preserve">có thể bắt đầu từ chính dữ liệu của </w:t>
      </w:r>
      <w:r w:rsidR="00B73438" w:rsidRPr="00501EFE">
        <w:rPr>
          <w:rFonts w:asciiTheme="majorHAnsi" w:hAnsiTheme="majorHAnsi" w:cstheme="majorHAnsi"/>
          <w:color w:val="auto"/>
          <w:w w:val="100"/>
          <w:sz w:val="28"/>
          <w:szCs w:val="28"/>
        </w:rPr>
        <w:t>họ</w:t>
      </w:r>
      <w:r w:rsidR="00244C42" w:rsidRPr="00501EFE">
        <w:rPr>
          <w:rFonts w:asciiTheme="majorHAnsi" w:hAnsiTheme="majorHAnsi" w:cstheme="majorHAnsi"/>
          <w:color w:val="auto"/>
          <w:w w:val="100"/>
          <w:sz w:val="28"/>
          <w:szCs w:val="28"/>
        </w:rPr>
        <w:t>,</w:t>
      </w:r>
      <w:r w:rsidR="00B73438" w:rsidRPr="00501EFE">
        <w:rPr>
          <w:rFonts w:asciiTheme="majorHAnsi" w:hAnsiTheme="majorHAnsi" w:cstheme="majorHAnsi"/>
          <w:color w:val="auto"/>
          <w:w w:val="100"/>
          <w:sz w:val="28"/>
          <w:szCs w:val="28"/>
        </w:rPr>
        <w:t xml:space="preserve"> tuy nhiên</w:t>
      </w:r>
      <w:r w:rsidR="00B55BC2" w:rsidRPr="00501EFE">
        <w:rPr>
          <w:rFonts w:asciiTheme="majorHAnsi" w:hAnsiTheme="majorHAnsi" w:cstheme="majorHAnsi"/>
          <w:color w:val="auto"/>
          <w:w w:val="100"/>
          <w:sz w:val="28"/>
          <w:szCs w:val="28"/>
        </w:rPr>
        <w:t xml:space="preserve"> các dữ liệu </w:t>
      </w:r>
      <w:r w:rsidR="00B73438" w:rsidRPr="00501EFE">
        <w:rPr>
          <w:rFonts w:asciiTheme="majorHAnsi" w:hAnsiTheme="majorHAnsi" w:cstheme="majorHAnsi"/>
          <w:color w:val="auto"/>
          <w:w w:val="100"/>
          <w:sz w:val="28"/>
          <w:szCs w:val="28"/>
        </w:rPr>
        <w:t>này</w:t>
      </w:r>
      <w:r w:rsidR="00B55BC2" w:rsidRPr="00501EFE">
        <w:rPr>
          <w:rFonts w:asciiTheme="majorHAnsi" w:hAnsiTheme="majorHAnsi" w:cstheme="majorHAnsi"/>
          <w:color w:val="auto"/>
          <w:w w:val="100"/>
          <w:sz w:val="28"/>
          <w:szCs w:val="28"/>
        </w:rPr>
        <w:t xml:space="preserve"> sẽ cần được điều chỉnh nếu có thông tin </w:t>
      </w:r>
      <w:r w:rsidR="00B73438" w:rsidRPr="00501EFE">
        <w:rPr>
          <w:rFonts w:asciiTheme="majorHAnsi" w:hAnsiTheme="majorHAnsi" w:cstheme="majorHAnsi"/>
          <w:color w:val="auto"/>
          <w:w w:val="100"/>
          <w:sz w:val="28"/>
          <w:szCs w:val="28"/>
        </w:rPr>
        <w:t xml:space="preserve">có sẵn </w:t>
      </w:r>
      <w:r w:rsidR="00B55BC2" w:rsidRPr="00501EFE">
        <w:rPr>
          <w:rFonts w:asciiTheme="majorHAnsi" w:hAnsiTheme="majorHAnsi" w:cstheme="majorHAnsi"/>
          <w:color w:val="auto"/>
          <w:w w:val="100"/>
          <w:sz w:val="28"/>
          <w:szCs w:val="28"/>
        </w:rPr>
        <w:t xml:space="preserve">cho thấy các bên tham gia thị trường khác sẽ sử dụng các dữ liệu khác hoặc có những thông tin </w:t>
      </w:r>
      <w:r w:rsidR="00B73438" w:rsidRPr="00501EFE">
        <w:rPr>
          <w:rFonts w:asciiTheme="majorHAnsi" w:hAnsiTheme="majorHAnsi" w:cstheme="majorHAnsi"/>
          <w:color w:val="auto"/>
          <w:w w:val="100"/>
          <w:sz w:val="28"/>
          <w:szCs w:val="28"/>
        </w:rPr>
        <w:t xml:space="preserve">riêng của </w:t>
      </w:r>
      <w:r w:rsidR="00246D54" w:rsidRPr="00501EFE">
        <w:rPr>
          <w:rFonts w:asciiTheme="majorHAnsi" w:hAnsiTheme="majorHAnsi" w:cstheme="majorHAnsi"/>
          <w:color w:val="auto"/>
          <w:w w:val="100"/>
          <w:sz w:val="28"/>
          <w:szCs w:val="28"/>
        </w:rPr>
        <w:t>đơn vị</w:t>
      </w:r>
      <w:r w:rsidR="00B73438" w:rsidRPr="00501EFE">
        <w:rPr>
          <w:rFonts w:asciiTheme="majorHAnsi" w:hAnsiTheme="majorHAnsi" w:cstheme="majorHAnsi"/>
          <w:color w:val="auto"/>
          <w:w w:val="100"/>
          <w:sz w:val="28"/>
          <w:szCs w:val="28"/>
        </w:rPr>
        <w:t xml:space="preserve"> mà các </w:t>
      </w:r>
      <w:r w:rsidR="00B55BC2" w:rsidRPr="00501EFE">
        <w:rPr>
          <w:rFonts w:asciiTheme="majorHAnsi" w:hAnsiTheme="majorHAnsi" w:cstheme="majorHAnsi"/>
          <w:color w:val="auto"/>
          <w:w w:val="100"/>
          <w:sz w:val="28"/>
          <w:szCs w:val="28"/>
        </w:rPr>
        <w:t xml:space="preserve">bên tham gia thị trường khác </w:t>
      </w:r>
      <w:r w:rsidR="00B73438" w:rsidRPr="00501EFE">
        <w:rPr>
          <w:rFonts w:asciiTheme="majorHAnsi" w:hAnsiTheme="majorHAnsi" w:cstheme="majorHAnsi"/>
          <w:color w:val="auto"/>
          <w:w w:val="100"/>
          <w:sz w:val="28"/>
          <w:szCs w:val="28"/>
        </w:rPr>
        <w:t xml:space="preserve">không thể thu thập được </w:t>
      </w:r>
      <w:r w:rsidR="00B55BC2" w:rsidRPr="00501EFE">
        <w:rPr>
          <w:rFonts w:asciiTheme="majorHAnsi" w:hAnsiTheme="majorHAnsi" w:cstheme="majorHAnsi"/>
          <w:color w:val="auto"/>
          <w:w w:val="100"/>
          <w:sz w:val="28"/>
          <w:szCs w:val="28"/>
        </w:rPr>
        <w:t xml:space="preserve">(ví dụ lợi thế của riêng </w:t>
      </w:r>
      <w:r w:rsidR="00246D54" w:rsidRPr="00501EFE">
        <w:rPr>
          <w:rFonts w:asciiTheme="majorHAnsi" w:hAnsiTheme="majorHAnsi" w:cstheme="majorHAnsi"/>
          <w:color w:val="auto"/>
          <w:w w:val="100"/>
          <w:sz w:val="28"/>
          <w:szCs w:val="28"/>
        </w:rPr>
        <w:t>đơn vị</w:t>
      </w:r>
      <w:r w:rsidR="00B55BC2"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B73438" w:rsidRPr="00501EFE">
        <w:rPr>
          <w:rFonts w:asciiTheme="majorHAnsi" w:hAnsiTheme="majorHAnsi" w:cstheme="majorHAnsi"/>
          <w:color w:val="auto"/>
          <w:w w:val="100"/>
          <w:sz w:val="28"/>
          <w:szCs w:val="28"/>
        </w:rPr>
        <w:t xml:space="preserve"> k</w:t>
      </w:r>
      <w:r w:rsidR="00B55BC2" w:rsidRPr="00501EFE">
        <w:rPr>
          <w:rFonts w:asciiTheme="majorHAnsi" w:hAnsiTheme="majorHAnsi" w:cstheme="majorHAnsi"/>
          <w:color w:val="auto"/>
          <w:w w:val="100"/>
          <w:sz w:val="28"/>
          <w:szCs w:val="28"/>
        </w:rPr>
        <w:t xml:space="preserve">hông nhất thiết phải tìm mọi cách để thu thập thông tin về các giả định của các bên tham gia thị trường, tuy nhiên, nếu các thông tin đó có sẵn, chúng cần phải được xem xét trong quá trình xác định giá trị hợp lý. Các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không quan sát được xây dựng </w:t>
      </w:r>
      <w:proofErr w:type="gramStart"/>
      <w:r w:rsidR="00B55BC2" w:rsidRPr="00501EFE">
        <w:rPr>
          <w:rFonts w:asciiTheme="majorHAnsi" w:hAnsiTheme="majorHAnsi" w:cstheme="majorHAnsi"/>
          <w:color w:val="auto"/>
          <w:w w:val="100"/>
          <w:sz w:val="28"/>
          <w:szCs w:val="28"/>
        </w:rPr>
        <w:t>theo</w:t>
      </w:r>
      <w:proofErr w:type="gramEnd"/>
      <w:r w:rsidR="00B55BC2" w:rsidRPr="00501EFE">
        <w:rPr>
          <w:rFonts w:asciiTheme="majorHAnsi" w:hAnsiTheme="majorHAnsi" w:cstheme="majorHAnsi"/>
          <w:color w:val="auto"/>
          <w:w w:val="100"/>
          <w:sz w:val="28"/>
          <w:szCs w:val="28"/>
        </w:rPr>
        <w:t xml:space="preserve"> cách thức được mô tả ở trên sẽ được coi là các giả định của các bên tham gia thị trường và đáp ứng được yêu cầu để sử dụng làm cơ sở cho việc xác định giá trị hợp lý. </w:t>
      </w:r>
      <w:r w:rsidRPr="00501EFE">
        <w:rPr>
          <w:rFonts w:asciiTheme="majorHAnsi" w:hAnsiTheme="majorHAnsi" w:cstheme="majorHAnsi"/>
          <w:color w:val="auto"/>
          <w:w w:val="100"/>
          <w:sz w:val="28"/>
          <w:szCs w:val="28"/>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90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B55BC2" w:rsidRPr="00501EFE">
        <w:rPr>
          <w:rFonts w:asciiTheme="majorHAnsi" w:hAnsiTheme="majorHAnsi" w:cstheme="majorHAnsi"/>
          <w:color w:val="auto"/>
          <w:w w:val="100"/>
          <w:sz w:val="28"/>
          <w:szCs w:val="28"/>
        </w:rPr>
        <w:t xml:space="preserve">Đoạn B36 mô tả việc sử dụng các </w:t>
      </w:r>
      <w:r w:rsidR="00340196" w:rsidRPr="00501EFE">
        <w:rPr>
          <w:rFonts w:asciiTheme="majorHAnsi" w:hAnsiTheme="majorHAnsi" w:cstheme="majorHAnsi"/>
          <w:color w:val="auto"/>
          <w:w w:val="100"/>
          <w:sz w:val="28"/>
          <w:szCs w:val="28"/>
        </w:rPr>
        <w:t>đầu vào</w:t>
      </w:r>
      <w:r w:rsidR="00B55BC2" w:rsidRPr="00501EFE">
        <w:rPr>
          <w:rFonts w:asciiTheme="majorHAnsi" w:hAnsiTheme="majorHAnsi" w:cstheme="majorHAnsi"/>
          <w:color w:val="auto"/>
          <w:w w:val="100"/>
          <w:sz w:val="28"/>
          <w:szCs w:val="28"/>
        </w:rPr>
        <w:t xml:space="preserve"> Cấp </w:t>
      </w:r>
      <w:r w:rsidR="00B73438" w:rsidRPr="00501EFE">
        <w:rPr>
          <w:rFonts w:asciiTheme="majorHAnsi" w:hAnsiTheme="majorHAnsi" w:cstheme="majorHAnsi"/>
          <w:color w:val="auto"/>
          <w:w w:val="100"/>
          <w:sz w:val="28"/>
          <w:szCs w:val="28"/>
        </w:rPr>
        <w:t xml:space="preserve">độ </w:t>
      </w:r>
      <w:r w:rsidR="00B55BC2" w:rsidRPr="00501EFE">
        <w:rPr>
          <w:rFonts w:asciiTheme="majorHAnsi" w:hAnsiTheme="majorHAnsi" w:cstheme="majorHAnsi"/>
          <w:color w:val="auto"/>
          <w:w w:val="100"/>
          <w:sz w:val="28"/>
          <w:szCs w:val="28"/>
        </w:rPr>
        <w:t xml:space="preserve">3 cho từng </w:t>
      </w:r>
      <w:r w:rsidR="00244C42" w:rsidRPr="00501EFE">
        <w:rPr>
          <w:rFonts w:asciiTheme="majorHAnsi" w:hAnsiTheme="majorHAnsi" w:cstheme="majorHAnsi"/>
          <w:color w:val="auto"/>
          <w:w w:val="100"/>
          <w:sz w:val="28"/>
          <w:szCs w:val="28"/>
        </w:rPr>
        <w:t xml:space="preserve">loại </w:t>
      </w:r>
      <w:r w:rsidR="00B55BC2" w:rsidRPr="00501EFE">
        <w:rPr>
          <w:rFonts w:asciiTheme="majorHAnsi" w:hAnsiTheme="majorHAnsi" w:cstheme="majorHAnsi"/>
          <w:color w:val="auto"/>
          <w:w w:val="100"/>
          <w:sz w:val="28"/>
          <w:szCs w:val="28"/>
        </w:rPr>
        <w:t>tài sản và nợ phải trả</w:t>
      </w:r>
      <w:r w:rsidR="00244C42" w:rsidRPr="00501EFE">
        <w:rPr>
          <w:rFonts w:asciiTheme="majorHAnsi" w:hAnsiTheme="majorHAnsi" w:cstheme="majorHAnsi"/>
          <w:color w:val="auto"/>
          <w:w w:val="100"/>
          <w:sz w:val="28"/>
          <w:szCs w:val="28"/>
        </w:rPr>
        <w:t xml:space="preserve"> cụ thể</w:t>
      </w:r>
      <w:r w:rsidRPr="00501EFE">
        <w:rPr>
          <w:rFonts w:asciiTheme="majorHAnsi" w:hAnsiTheme="majorHAnsi" w:cstheme="majorHAnsi"/>
          <w:color w:val="auto"/>
          <w:w w:val="100"/>
          <w:sz w:val="28"/>
          <w:szCs w:val="28"/>
        </w:rPr>
        <w:t>.</w:t>
      </w:r>
      <w:proofErr w:type="gramEnd"/>
    </w:p>
    <w:p w:rsidR="00B337F1" w:rsidRPr="00501EFE" w:rsidRDefault="00244C42"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Thuyết minh</w:t>
      </w:r>
    </w:p>
    <w:p w:rsidR="00B337F1" w:rsidRPr="00501EFE" w:rsidRDefault="00B337F1" w:rsidP="00D4112A">
      <w:pPr>
        <w:pStyle w:val="nparabold"/>
        <w:spacing w:before="120"/>
        <w:ind w:left="709" w:hanging="709"/>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91</w:t>
      </w:r>
      <w:r w:rsidR="00C66F9D" w:rsidRPr="00501EFE">
        <w:rPr>
          <w:rFonts w:asciiTheme="majorHAnsi" w:hAnsiTheme="majorHAnsi" w:cstheme="majorHAnsi"/>
          <w:b/>
          <w:bCs/>
          <w:color w:val="auto"/>
          <w:w w:val="100"/>
          <w:sz w:val="28"/>
          <w:szCs w:val="28"/>
        </w:rPr>
        <w:t xml:space="preserve"> </w:t>
      </w:r>
      <w:r w:rsidR="00C66F9D" w:rsidRPr="00501EFE">
        <w:rPr>
          <w:rFonts w:asciiTheme="majorHAnsi" w:hAnsiTheme="majorHAnsi" w:cstheme="majorHAnsi"/>
          <w:b/>
          <w:bCs/>
          <w:color w:val="auto"/>
          <w:w w:val="100"/>
          <w:sz w:val="28"/>
          <w:szCs w:val="28"/>
        </w:rPr>
        <w:tab/>
      </w:r>
      <w:r w:rsidR="00246D54" w:rsidRPr="00501EFE">
        <w:rPr>
          <w:rFonts w:asciiTheme="majorHAnsi" w:hAnsiTheme="majorHAnsi" w:cstheme="majorHAnsi"/>
          <w:b/>
          <w:bCs/>
          <w:color w:val="auto"/>
          <w:w w:val="100"/>
          <w:sz w:val="28"/>
          <w:szCs w:val="28"/>
        </w:rPr>
        <w:t>Đơn vị</w:t>
      </w:r>
      <w:r w:rsidR="00D973AA" w:rsidRPr="00501EFE">
        <w:rPr>
          <w:rFonts w:asciiTheme="majorHAnsi" w:hAnsiTheme="majorHAnsi" w:cstheme="majorHAnsi"/>
          <w:b/>
          <w:bCs/>
          <w:color w:val="auto"/>
          <w:w w:val="100"/>
          <w:sz w:val="28"/>
          <w:szCs w:val="28"/>
        </w:rPr>
        <w:t xml:space="preserve"> phải trình bày c</w:t>
      </w:r>
      <w:r w:rsidR="00B55BC2" w:rsidRPr="00501EFE">
        <w:rPr>
          <w:rFonts w:asciiTheme="majorHAnsi" w:hAnsiTheme="majorHAnsi" w:cstheme="majorHAnsi"/>
          <w:b/>
          <w:bCs/>
          <w:color w:val="auto"/>
          <w:w w:val="100"/>
          <w:sz w:val="28"/>
          <w:szCs w:val="28"/>
        </w:rPr>
        <w:t xml:space="preserve">ác thông tin </w:t>
      </w:r>
      <w:r w:rsidR="00D973AA" w:rsidRPr="00501EFE">
        <w:rPr>
          <w:rFonts w:asciiTheme="majorHAnsi" w:hAnsiTheme="majorHAnsi" w:cstheme="majorHAnsi"/>
          <w:b/>
          <w:bCs/>
          <w:color w:val="auto"/>
          <w:w w:val="100"/>
          <w:sz w:val="28"/>
          <w:szCs w:val="28"/>
        </w:rPr>
        <w:t xml:space="preserve">sau </w:t>
      </w:r>
      <w:r w:rsidR="00B55BC2" w:rsidRPr="00501EFE">
        <w:rPr>
          <w:rFonts w:asciiTheme="majorHAnsi" w:hAnsiTheme="majorHAnsi" w:cstheme="majorHAnsi"/>
          <w:b/>
          <w:bCs/>
          <w:color w:val="auto"/>
          <w:w w:val="100"/>
          <w:sz w:val="28"/>
          <w:szCs w:val="28"/>
        </w:rPr>
        <w:t xml:space="preserve">để giúp </w:t>
      </w:r>
      <w:r w:rsidR="00562EAE" w:rsidRPr="00501EFE">
        <w:rPr>
          <w:rFonts w:asciiTheme="majorHAnsi" w:hAnsiTheme="majorHAnsi" w:cstheme="majorHAnsi"/>
          <w:b/>
          <w:bCs/>
          <w:color w:val="auto"/>
          <w:w w:val="100"/>
          <w:sz w:val="28"/>
          <w:szCs w:val="28"/>
        </w:rPr>
        <w:t>người sử dụng báo cáo tài chính</w:t>
      </w:r>
      <w:r w:rsidR="00B55BC2" w:rsidRPr="00501EFE">
        <w:rPr>
          <w:rFonts w:asciiTheme="majorHAnsi" w:hAnsiTheme="majorHAnsi" w:cstheme="majorHAnsi"/>
          <w:b/>
          <w:bCs/>
          <w:color w:val="auto"/>
          <w:w w:val="100"/>
          <w:sz w:val="28"/>
          <w:szCs w:val="28"/>
        </w:rPr>
        <w:t xml:space="preserve"> đánh giá cả hai vấn đề sau:</w:t>
      </w:r>
    </w:p>
    <w:p w:rsidR="00B55BC2" w:rsidRPr="00501EFE" w:rsidRDefault="00B55BC2" w:rsidP="00924FC1">
      <w:pPr>
        <w:pStyle w:val="loweralphalevel1bold"/>
        <w:numPr>
          <w:ilvl w:val="0"/>
          <w:numId w:val="41"/>
        </w:numPr>
        <w:tabs>
          <w:tab w:val="clear" w:pos="420"/>
        </w:tabs>
        <w:spacing w:before="120"/>
        <w:ind w:firstLine="0"/>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 xml:space="preserve">các kỹ thuật định giá và các </w:t>
      </w:r>
      <w:r w:rsidR="00340196" w:rsidRPr="00501EFE">
        <w:rPr>
          <w:rFonts w:asciiTheme="majorHAnsi" w:hAnsiTheme="majorHAnsi" w:cstheme="majorHAnsi"/>
          <w:b/>
          <w:bCs/>
          <w:color w:val="auto"/>
          <w:w w:val="100"/>
          <w:sz w:val="28"/>
          <w:szCs w:val="28"/>
        </w:rPr>
        <w:t>đầu vào</w:t>
      </w:r>
      <w:r w:rsidRPr="00501EFE">
        <w:rPr>
          <w:rFonts w:asciiTheme="majorHAnsi" w:hAnsiTheme="majorHAnsi" w:cstheme="majorHAnsi"/>
          <w:b/>
          <w:bCs/>
          <w:color w:val="auto"/>
          <w:w w:val="100"/>
          <w:sz w:val="28"/>
          <w:szCs w:val="28"/>
        </w:rPr>
        <w:t xml:space="preserve"> sử dụng trong quá trình xác định giá trị hợp lý đối với tài sản và nợ phải trả được xác định giá trị hợp lý trên cơ sở định kỳ hoặc không </w:t>
      </w:r>
      <w:r w:rsidR="00F715E7" w:rsidRPr="00501EFE">
        <w:rPr>
          <w:rFonts w:asciiTheme="majorHAnsi" w:hAnsiTheme="majorHAnsi" w:cstheme="majorHAnsi"/>
          <w:b/>
          <w:bCs/>
          <w:color w:val="auto"/>
          <w:w w:val="100"/>
          <w:sz w:val="28"/>
          <w:szCs w:val="28"/>
        </w:rPr>
        <w:t xml:space="preserve">định kỳ </w:t>
      </w:r>
      <w:r w:rsidRPr="00501EFE">
        <w:rPr>
          <w:rFonts w:asciiTheme="majorHAnsi" w:hAnsiTheme="majorHAnsi" w:cstheme="majorHAnsi"/>
          <w:b/>
          <w:bCs/>
          <w:color w:val="auto"/>
          <w:w w:val="100"/>
          <w:sz w:val="28"/>
          <w:szCs w:val="28"/>
        </w:rPr>
        <w:t xml:space="preserve">sau thời điểm ghi nhận ban đầu và được trình bày trên </w:t>
      </w:r>
      <w:r w:rsidR="000C2687" w:rsidRPr="00501EFE">
        <w:rPr>
          <w:rFonts w:asciiTheme="majorHAnsi" w:hAnsiTheme="majorHAnsi" w:cstheme="majorHAnsi"/>
          <w:b/>
          <w:bCs/>
          <w:color w:val="auto"/>
          <w:w w:val="100"/>
          <w:sz w:val="28"/>
          <w:szCs w:val="28"/>
        </w:rPr>
        <w:t>báo cáo tình hình tài chính</w:t>
      </w:r>
      <w:r w:rsidRPr="00501EFE">
        <w:rPr>
          <w:rFonts w:asciiTheme="majorHAnsi" w:hAnsiTheme="majorHAnsi" w:cstheme="majorHAnsi"/>
          <w:b/>
          <w:bCs/>
          <w:color w:val="auto"/>
          <w:w w:val="100"/>
          <w:sz w:val="28"/>
          <w:szCs w:val="28"/>
        </w:rPr>
        <w:t>.</w:t>
      </w:r>
    </w:p>
    <w:p w:rsidR="00B55BC2" w:rsidRPr="00501EFE" w:rsidRDefault="00B55BC2" w:rsidP="00924FC1">
      <w:pPr>
        <w:pStyle w:val="npara"/>
        <w:numPr>
          <w:ilvl w:val="0"/>
          <w:numId w:val="41"/>
        </w:numPr>
        <w:spacing w:before="120"/>
        <w:ind w:firstLine="0"/>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 xml:space="preserve">ảnh hưởng </w:t>
      </w:r>
      <w:r w:rsidR="00F715E7" w:rsidRPr="00501EFE">
        <w:rPr>
          <w:rFonts w:asciiTheme="majorHAnsi" w:hAnsiTheme="majorHAnsi" w:cstheme="majorHAnsi"/>
          <w:b/>
          <w:bCs/>
          <w:color w:val="auto"/>
          <w:w w:val="100"/>
          <w:sz w:val="28"/>
          <w:szCs w:val="28"/>
        </w:rPr>
        <w:t xml:space="preserve">của việc xác định giá trị đến báo cáo </w:t>
      </w:r>
      <w:r w:rsidR="00A844F4" w:rsidRPr="00501EFE">
        <w:rPr>
          <w:rFonts w:asciiTheme="majorHAnsi" w:hAnsiTheme="majorHAnsi" w:cstheme="majorHAnsi"/>
          <w:b/>
          <w:bCs/>
          <w:color w:val="auto"/>
          <w:w w:val="100"/>
          <w:sz w:val="28"/>
          <w:szCs w:val="28"/>
        </w:rPr>
        <w:t>lãi lỗ hoặc thu nhận toàn diện khác</w:t>
      </w:r>
      <w:r w:rsidRPr="00501EFE">
        <w:rPr>
          <w:rFonts w:asciiTheme="majorHAnsi" w:hAnsiTheme="majorHAnsi" w:cstheme="majorHAnsi"/>
          <w:b/>
          <w:bCs/>
          <w:color w:val="auto"/>
          <w:w w:val="100"/>
          <w:sz w:val="28"/>
          <w:szCs w:val="28"/>
        </w:rPr>
        <w:t xml:space="preserve"> trong kỳ đối với các việc xác định giá trị hợp lý định kỳ, sử dụng các </w:t>
      </w:r>
      <w:r w:rsidR="00340196" w:rsidRPr="00501EFE">
        <w:rPr>
          <w:rFonts w:asciiTheme="majorHAnsi" w:hAnsiTheme="majorHAnsi" w:cstheme="majorHAnsi"/>
          <w:b/>
          <w:bCs/>
          <w:color w:val="auto"/>
          <w:w w:val="100"/>
          <w:sz w:val="28"/>
          <w:szCs w:val="28"/>
        </w:rPr>
        <w:t>đầu vào</w:t>
      </w:r>
      <w:r w:rsidRPr="00501EFE">
        <w:rPr>
          <w:rFonts w:asciiTheme="majorHAnsi" w:hAnsiTheme="majorHAnsi" w:cstheme="majorHAnsi"/>
          <w:b/>
          <w:bCs/>
          <w:color w:val="auto"/>
          <w:w w:val="100"/>
          <w:sz w:val="28"/>
          <w:szCs w:val="28"/>
        </w:rPr>
        <w:t xml:space="preserve"> không quan sát được</w:t>
      </w:r>
      <w:r w:rsidR="00244C42" w:rsidRPr="00501EFE">
        <w:rPr>
          <w:rFonts w:asciiTheme="majorHAnsi" w:hAnsiTheme="majorHAnsi" w:cstheme="majorHAnsi"/>
          <w:b/>
          <w:bCs/>
          <w:color w:val="auto"/>
          <w:w w:val="100"/>
          <w:sz w:val="28"/>
          <w:szCs w:val="28"/>
        </w:rPr>
        <w:t xml:space="preserve"> trọng yếu</w:t>
      </w:r>
      <w:r w:rsidRPr="00501EFE">
        <w:rPr>
          <w:rFonts w:asciiTheme="majorHAnsi" w:hAnsiTheme="majorHAnsi" w:cstheme="majorHAnsi"/>
          <w:b/>
          <w:bCs/>
          <w:color w:val="auto"/>
          <w:w w:val="100"/>
          <w:sz w:val="28"/>
          <w:szCs w:val="28"/>
        </w:rPr>
        <w:t xml:space="preserve"> (</w:t>
      </w:r>
      <w:r w:rsidR="009B1E7B" w:rsidRPr="00501EFE">
        <w:rPr>
          <w:rFonts w:asciiTheme="majorHAnsi" w:hAnsiTheme="majorHAnsi" w:cstheme="majorHAnsi"/>
          <w:b/>
          <w:bCs/>
          <w:color w:val="auto"/>
          <w:w w:val="100"/>
          <w:sz w:val="28"/>
          <w:szCs w:val="28"/>
        </w:rPr>
        <w:t xml:space="preserve">đầu vào </w:t>
      </w:r>
      <w:r w:rsidRPr="00501EFE">
        <w:rPr>
          <w:rFonts w:asciiTheme="majorHAnsi" w:hAnsiTheme="majorHAnsi" w:cstheme="majorHAnsi"/>
          <w:b/>
          <w:bCs/>
          <w:color w:val="auto"/>
          <w:w w:val="100"/>
          <w:sz w:val="28"/>
          <w:szCs w:val="28"/>
        </w:rPr>
        <w:t xml:space="preserve">Cấp </w:t>
      </w:r>
      <w:r w:rsidR="009B1E7B" w:rsidRPr="00501EFE">
        <w:rPr>
          <w:rFonts w:asciiTheme="majorHAnsi" w:hAnsiTheme="majorHAnsi" w:cstheme="majorHAnsi"/>
          <w:b/>
          <w:bCs/>
          <w:color w:val="auto"/>
          <w:w w:val="100"/>
          <w:sz w:val="28"/>
          <w:szCs w:val="28"/>
        </w:rPr>
        <w:t xml:space="preserve">độ </w:t>
      </w:r>
      <w:r w:rsidRPr="00501EFE">
        <w:rPr>
          <w:rFonts w:asciiTheme="majorHAnsi" w:hAnsiTheme="majorHAnsi" w:cstheme="majorHAnsi"/>
          <w:b/>
          <w:bCs/>
          <w:color w:val="auto"/>
          <w:w w:val="100"/>
          <w:sz w:val="28"/>
          <w:szCs w:val="28"/>
        </w:rPr>
        <w:t>3).</w:t>
      </w:r>
    </w:p>
    <w:p w:rsidR="00B337F1" w:rsidRPr="00501EFE" w:rsidRDefault="00B337F1" w:rsidP="00D4112A">
      <w:pPr>
        <w:pStyle w:val="npara"/>
        <w:spacing w:before="120"/>
        <w:ind w:left="72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92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B55BC2" w:rsidRPr="00501EFE">
        <w:rPr>
          <w:rFonts w:asciiTheme="majorHAnsi" w:hAnsiTheme="majorHAnsi" w:cstheme="majorHAnsi"/>
          <w:color w:val="auto"/>
          <w:w w:val="100"/>
          <w:sz w:val="28"/>
          <w:szCs w:val="28"/>
        </w:rPr>
        <w:t xml:space="preserve">Để đạt được các mục tiêu được đề cập trong đoạn 91, </w:t>
      </w:r>
      <w:r w:rsidR="00246D54" w:rsidRPr="00501EFE">
        <w:rPr>
          <w:rFonts w:asciiTheme="majorHAnsi" w:hAnsiTheme="majorHAnsi" w:cstheme="majorHAnsi"/>
          <w:color w:val="auto"/>
          <w:w w:val="100"/>
          <w:sz w:val="28"/>
          <w:szCs w:val="28"/>
        </w:rPr>
        <w:t>đơn vị</w:t>
      </w:r>
      <w:r w:rsidR="006D6170" w:rsidRPr="00501EFE">
        <w:rPr>
          <w:rFonts w:asciiTheme="majorHAnsi" w:hAnsiTheme="majorHAnsi" w:cstheme="majorHAnsi"/>
          <w:color w:val="auto"/>
          <w:w w:val="100"/>
          <w:sz w:val="28"/>
          <w:szCs w:val="28"/>
        </w:rPr>
        <w:t xml:space="preserve"> sẽ phải cân </w:t>
      </w:r>
      <w:r w:rsidR="00B55BC2" w:rsidRPr="00501EFE">
        <w:rPr>
          <w:rFonts w:asciiTheme="majorHAnsi" w:hAnsiTheme="majorHAnsi" w:cstheme="majorHAnsi"/>
          <w:color w:val="auto"/>
          <w:w w:val="100"/>
          <w:sz w:val="28"/>
          <w:szCs w:val="28"/>
        </w:rPr>
        <w:t xml:space="preserve">cân nhắc </w:t>
      </w:r>
      <w:r w:rsidR="006D6170" w:rsidRPr="00501EFE">
        <w:rPr>
          <w:rFonts w:asciiTheme="majorHAnsi" w:hAnsiTheme="majorHAnsi" w:cstheme="majorHAnsi"/>
          <w:color w:val="auto"/>
          <w:w w:val="100"/>
          <w:sz w:val="28"/>
          <w:szCs w:val="28"/>
        </w:rPr>
        <w:t>các yếu tố sau</w:t>
      </w:r>
      <w:r w:rsidR="00B55BC2" w:rsidRPr="00501EFE">
        <w:rPr>
          <w:rFonts w:asciiTheme="majorHAnsi" w:hAnsiTheme="majorHAnsi" w:cstheme="majorHAnsi"/>
          <w:color w:val="auto"/>
          <w:w w:val="100"/>
          <w:sz w:val="28"/>
          <w:szCs w:val="28"/>
        </w:rPr>
        <w:t>:</w:t>
      </w:r>
    </w:p>
    <w:p w:rsidR="00B55BC2" w:rsidRPr="00501EFE" w:rsidRDefault="00B55BC2" w:rsidP="00924FC1">
      <w:pPr>
        <w:pStyle w:val="loweralphalevel1"/>
        <w:numPr>
          <w:ilvl w:val="0"/>
          <w:numId w:val="42"/>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mức độ chi tiết cần thiết để đáp ứng yêu cầu </w:t>
      </w:r>
      <w:r w:rsidR="009C07B1" w:rsidRPr="00501EFE">
        <w:rPr>
          <w:rFonts w:asciiTheme="majorHAnsi" w:hAnsiTheme="majorHAnsi" w:cstheme="majorHAnsi"/>
          <w:color w:val="auto"/>
          <w:w w:val="100"/>
          <w:sz w:val="28"/>
          <w:szCs w:val="28"/>
        </w:rPr>
        <w:t xml:space="preserve">về </w:t>
      </w:r>
      <w:r w:rsidR="00244C42" w:rsidRPr="00501EFE">
        <w:rPr>
          <w:rFonts w:asciiTheme="majorHAnsi" w:hAnsiTheme="majorHAnsi" w:cstheme="majorHAnsi"/>
          <w:color w:val="auto"/>
          <w:w w:val="100"/>
          <w:sz w:val="28"/>
          <w:szCs w:val="28"/>
        </w:rPr>
        <w:t>thuyết minh</w:t>
      </w:r>
      <w:r w:rsidRPr="00501EFE">
        <w:rPr>
          <w:rFonts w:asciiTheme="majorHAnsi" w:hAnsiTheme="majorHAnsi" w:cstheme="majorHAnsi"/>
          <w:color w:val="auto"/>
          <w:w w:val="100"/>
          <w:sz w:val="28"/>
          <w:szCs w:val="28"/>
        </w:rPr>
        <w:t>;</w:t>
      </w:r>
    </w:p>
    <w:p w:rsidR="00AE4F30" w:rsidRPr="00501EFE" w:rsidRDefault="00AE4F30" w:rsidP="00924FC1">
      <w:pPr>
        <w:pStyle w:val="loweralphalevel1"/>
        <w:numPr>
          <w:ilvl w:val="0"/>
          <w:numId w:val="42"/>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mức độ nhấn mạnh với mỗi yêu cầu khác nhau;</w:t>
      </w:r>
    </w:p>
    <w:p w:rsidR="00B337F1" w:rsidRPr="00501EFE" w:rsidRDefault="00AE4F30" w:rsidP="00D4112A">
      <w:pPr>
        <w:pStyle w:val="loweralphalevel1"/>
        <w:tabs>
          <w:tab w:val="clear" w:pos="420"/>
        </w:tabs>
        <w:spacing w:before="120"/>
        <w:ind w:left="72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w:t>
      </w:r>
      <w:r w:rsidRPr="00501EFE">
        <w:rPr>
          <w:rFonts w:asciiTheme="majorHAnsi" w:hAnsiTheme="majorHAnsi" w:cstheme="majorHAnsi"/>
          <w:color w:val="auto"/>
          <w:w w:val="100"/>
          <w:sz w:val="28"/>
          <w:szCs w:val="28"/>
        </w:rPr>
        <w:tab/>
      </w:r>
      <w:proofErr w:type="gramStart"/>
      <w:r w:rsidRPr="00501EFE">
        <w:rPr>
          <w:rFonts w:asciiTheme="majorHAnsi" w:hAnsiTheme="majorHAnsi" w:cstheme="majorHAnsi"/>
          <w:color w:val="auto"/>
          <w:w w:val="100"/>
          <w:sz w:val="28"/>
          <w:szCs w:val="28"/>
        </w:rPr>
        <w:t>mức</w:t>
      </w:r>
      <w:proofErr w:type="gramEnd"/>
      <w:r w:rsidRPr="00501EFE">
        <w:rPr>
          <w:rFonts w:asciiTheme="majorHAnsi" w:hAnsiTheme="majorHAnsi" w:cstheme="majorHAnsi"/>
          <w:color w:val="auto"/>
          <w:w w:val="100"/>
          <w:sz w:val="28"/>
          <w:szCs w:val="28"/>
        </w:rPr>
        <w:t xml:space="preserve"> độ </w:t>
      </w:r>
      <w:r w:rsidR="00D778B6" w:rsidRPr="00501EFE">
        <w:rPr>
          <w:rFonts w:asciiTheme="majorHAnsi" w:hAnsiTheme="majorHAnsi" w:cstheme="majorHAnsi"/>
          <w:color w:val="auto"/>
          <w:w w:val="100"/>
          <w:sz w:val="28"/>
          <w:szCs w:val="28"/>
        </w:rPr>
        <w:t xml:space="preserve">tổng </w:t>
      </w:r>
      <w:r w:rsidRPr="00501EFE">
        <w:rPr>
          <w:rFonts w:asciiTheme="majorHAnsi" w:hAnsiTheme="majorHAnsi" w:cstheme="majorHAnsi"/>
          <w:color w:val="auto"/>
          <w:w w:val="100"/>
          <w:sz w:val="28"/>
          <w:szCs w:val="28"/>
        </w:rPr>
        <w:t>hợp hoặc phân tách; và</w:t>
      </w:r>
    </w:p>
    <w:p w:rsidR="00AE4F30" w:rsidRPr="00501EFE" w:rsidRDefault="00AE4F30" w:rsidP="00D4112A">
      <w:pPr>
        <w:pStyle w:val="npara"/>
        <w:spacing w:before="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(d)</w:t>
      </w:r>
      <w:r w:rsidRPr="00501EFE">
        <w:rPr>
          <w:rFonts w:asciiTheme="majorHAnsi" w:hAnsiTheme="majorHAnsi" w:cstheme="majorHAnsi"/>
          <w:color w:val="auto"/>
          <w:w w:val="100"/>
          <w:sz w:val="28"/>
          <w:szCs w:val="28"/>
        </w:rPr>
        <w:tab/>
      </w:r>
      <w:proofErr w:type="gramStart"/>
      <w:r w:rsidRPr="00501EFE">
        <w:rPr>
          <w:rFonts w:asciiTheme="majorHAnsi" w:hAnsiTheme="majorHAnsi" w:cstheme="majorHAnsi"/>
          <w:color w:val="auto"/>
          <w:w w:val="100"/>
          <w:sz w:val="28"/>
          <w:szCs w:val="28"/>
        </w:rPr>
        <w:t>liệu</w:t>
      </w:r>
      <w:proofErr w:type="gramEnd"/>
      <w:r w:rsidRPr="00501EFE">
        <w:rPr>
          <w:rFonts w:asciiTheme="majorHAnsi" w:hAnsiTheme="majorHAnsi" w:cstheme="majorHAnsi"/>
          <w:color w:val="auto"/>
          <w:w w:val="100"/>
          <w:sz w:val="28"/>
          <w:szCs w:val="28"/>
        </w:rPr>
        <w:t xml:space="preserve"> người sử dụng báo cáo tài chính có cần thêm thông tin để đánh giá các thông tin định lượng đã được trình bày</w:t>
      </w:r>
      <w:r w:rsidR="009C07B1" w:rsidRPr="00501EFE">
        <w:rPr>
          <w:rFonts w:asciiTheme="majorHAnsi" w:hAnsiTheme="majorHAnsi" w:cstheme="majorHAnsi"/>
          <w:color w:val="auto"/>
          <w:w w:val="100"/>
          <w:sz w:val="28"/>
          <w:szCs w:val="28"/>
        </w:rPr>
        <w:t xml:space="preserve"> hay không</w:t>
      </w:r>
      <w:r w:rsidRPr="00501EFE">
        <w:rPr>
          <w:rFonts w:asciiTheme="majorHAnsi" w:hAnsiTheme="majorHAnsi" w:cstheme="majorHAnsi"/>
          <w:color w:val="auto"/>
          <w:w w:val="100"/>
          <w:sz w:val="28"/>
          <w:szCs w:val="28"/>
        </w:rPr>
        <w:t>.</w:t>
      </w:r>
    </w:p>
    <w:p w:rsidR="00AE4F30" w:rsidRPr="00501EFE" w:rsidRDefault="0018048C" w:rsidP="00D4112A">
      <w:pPr>
        <w:pStyle w:val="npara"/>
        <w:spacing w:before="120"/>
        <w:ind w:left="709" w:firstLine="11"/>
        <w:rPr>
          <w:rFonts w:asciiTheme="majorHAnsi" w:hAnsiTheme="majorHAnsi" w:cstheme="majorHAnsi"/>
          <w:color w:val="auto"/>
          <w:spacing w:val="-1"/>
          <w:w w:val="100"/>
          <w:sz w:val="28"/>
          <w:szCs w:val="28"/>
        </w:rPr>
      </w:pPr>
      <w:r w:rsidRPr="00501EFE">
        <w:rPr>
          <w:rFonts w:asciiTheme="majorHAnsi" w:hAnsiTheme="majorHAnsi" w:cstheme="majorHAnsi"/>
          <w:color w:val="auto"/>
          <w:spacing w:val="-1"/>
          <w:w w:val="100"/>
          <w:sz w:val="28"/>
          <w:szCs w:val="28"/>
        </w:rPr>
        <w:t>T</w:t>
      </w:r>
      <w:r w:rsidR="00AE4F30" w:rsidRPr="00501EFE">
        <w:rPr>
          <w:rFonts w:asciiTheme="majorHAnsi" w:hAnsiTheme="majorHAnsi" w:cstheme="majorHAnsi"/>
          <w:color w:val="auto"/>
          <w:spacing w:val="-1"/>
          <w:w w:val="100"/>
          <w:sz w:val="28"/>
          <w:szCs w:val="28"/>
        </w:rPr>
        <w:t xml:space="preserve">rường hợp </w:t>
      </w:r>
      <w:r w:rsidR="00246D54" w:rsidRPr="00501EFE">
        <w:rPr>
          <w:rFonts w:asciiTheme="majorHAnsi" w:hAnsiTheme="majorHAnsi" w:cstheme="majorHAnsi"/>
          <w:color w:val="auto"/>
          <w:spacing w:val="-1"/>
          <w:w w:val="100"/>
          <w:sz w:val="28"/>
          <w:szCs w:val="28"/>
        </w:rPr>
        <w:t>đơn vị</w:t>
      </w:r>
      <w:r w:rsidRPr="00501EFE">
        <w:rPr>
          <w:rFonts w:asciiTheme="majorHAnsi" w:hAnsiTheme="majorHAnsi" w:cstheme="majorHAnsi"/>
          <w:color w:val="auto"/>
          <w:spacing w:val="-1"/>
          <w:w w:val="100"/>
          <w:sz w:val="28"/>
          <w:szCs w:val="28"/>
        </w:rPr>
        <w:t xml:space="preserve"> thấy rằng </w:t>
      </w:r>
      <w:r w:rsidR="00AE4F30" w:rsidRPr="00501EFE">
        <w:rPr>
          <w:rFonts w:asciiTheme="majorHAnsi" w:hAnsiTheme="majorHAnsi" w:cstheme="majorHAnsi"/>
          <w:color w:val="auto"/>
          <w:spacing w:val="-1"/>
          <w:w w:val="100"/>
          <w:sz w:val="28"/>
          <w:szCs w:val="28"/>
        </w:rPr>
        <w:t xml:space="preserve">các thuyết minh trình bày theo </w:t>
      </w:r>
      <w:r w:rsidRPr="00501EFE">
        <w:rPr>
          <w:rFonts w:asciiTheme="majorHAnsi" w:hAnsiTheme="majorHAnsi" w:cstheme="majorHAnsi"/>
          <w:color w:val="auto"/>
          <w:spacing w:val="-1"/>
          <w:w w:val="100"/>
          <w:sz w:val="28"/>
          <w:szCs w:val="28"/>
        </w:rPr>
        <w:t>c</w:t>
      </w:r>
      <w:r w:rsidR="00AE4F30" w:rsidRPr="00501EFE">
        <w:rPr>
          <w:rFonts w:asciiTheme="majorHAnsi" w:hAnsiTheme="majorHAnsi" w:cstheme="majorHAnsi"/>
          <w:color w:val="auto"/>
          <w:spacing w:val="-1"/>
          <w:w w:val="100"/>
          <w:sz w:val="28"/>
          <w:szCs w:val="28"/>
        </w:rPr>
        <w:t xml:space="preserve">huẩn mực </w:t>
      </w:r>
      <w:r w:rsidRPr="00501EFE">
        <w:rPr>
          <w:rFonts w:asciiTheme="majorHAnsi" w:hAnsiTheme="majorHAnsi" w:cstheme="majorHAnsi"/>
          <w:color w:val="auto"/>
          <w:spacing w:val="-1"/>
          <w:w w:val="100"/>
          <w:sz w:val="28"/>
          <w:szCs w:val="28"/>
        </w:rPr>
        <w:t xml:space="preserve">lập báo cáo tài chính quốc tế </w:t>
      </w:r>
      <w:r w:rsidR="00AE4F30" w:rsidRPr="00501EFE">
        <w:rPr>
          <w:rFonts w:asciiTheme="majorHAnsi" w:hAnsiTheme="majorHAnsi" w:cstheme="majorHAnsi"/>
          <w:color w:val="auto"/>
          <w:spacing w:val="-1"/>
          <w:w w:val="100"/>
          <w:sz w:val="28"/>
          <w:szCs w:val="28"/>
        </w:rPr>
        <w:t xml:space="preserve">này và các </w:t>
      </w:r>
      <w:r w:rsidRPr="00501EFE">
        <w:rPr>
          <w:rFonts w:asciiTheme="majorHAnsi" w:hAnsiTheme="majorHAnsi" w:cstheme="majorHAnsi"/>
          <w:color w:val="auto"/>
          <w:spacing w:val="-1"/>
          <w:w w:val="100"/>
          <w:sz w:val="28"/>
          <w:szCs w:val="28"/>
        </w:rPr>
        <w:t>c</w:t>
      </w:r>
      <w:r w:rsidR="00AE4F30" w:rsidRPr="00501EFE">
        <w:rPr>
          <w:rFonts w:asciiTheme="majorHAnsi" w:hAnsiTheme="majorHAnsi" w:cstheme="majorHAnsi"/>
          <w:color w:val="auto"/>
          <w:spacing w:val="-1"/>
          <w:w w:val="100"/>
          <w:sz w:val="28"/>
          <w:szCs w:val="28"/>
        </w:rPr>
        <w:t xml:space="preserve">huẩn mực </w:t>
      </w:r>
      <w:r w:rsidRPr="00501EFE">
        <w:rPr>
          <w:rFonts w:asciiTheme="majorHAnsi" w:hAnsiTheme="majorHAnsi" w:cstheme="majorHAnsi"/>
          <w:color w:val="auto"/>
          <w:spacing w:val="-1"/>
          <w:w w:val="100"/>
          <w:sz w:val="28"/>
          <w:szCs w:val="28"/>
        </w:rPr>
        <w:t xml:space="preserve">lập báo cáo tài chính quốc tế </w:t>
      </w:r>
      <w:r w:rsidR="00AE4F30" w:rsidRPr="00501EFE">
        <w:rPr>
          <w:rFonts w:asciiTheme="majorHAnsi" w:hAnsiTheme="majorHAnsi" w:cstheme="majorHAnsi"/>
          <w:color w:val="auto"/>
          <w:spacing w:val="-1"/>
          <w:w w:val="100"/>
          <w:sz w:val="28"/>
          <w:szCs w:val="28"/>
        </w:rPr>
        <w:t xml:space="preserve">khác không đủ để đáp ứng các mục tiêu ở đoạn 91, </w:t>
      </w:r>
      <w:r w:rsidR="00246D54" w:rsidRPr="00501EFE">
        <w:rPr>
          <w:rFonts w:asciiTheme="majorHAnsi" w:hAnsiTheme="majorHAnsi" w:cstheme="majorHAnsi"/>
          <w:color w:val="auto"/>
          <w:spacing w:val="-1"/>
          <w:w w:val="100"/>
          <w:sz w:val="28"/>
          <w:szCs w:val="28"/>
        </w:rPr>
        <w:t>đơn vị</w:t>
      </w:r>
      <w:r w:rsidRPr="00501EFE">
        <w:rPr>
          <w:rFonts w:asciiTheme="majorHAnsi" w:hAnsiTheme="majorHAnsi" w:cstheme="majorHAnsi"/>
          <w:color w:val="auto"/>
          <w:spacing w:val="-1"/>
          <w:w w:val="100"/>
          <w:sz w:val="28"/>
          <w:szCs w:val="28"/>
        </w:rPr>
        <w:t xml:space="preserve"> cần trình bày bổ sung </w:t>
      </w:r>
      <w:r w:rsidR="00AE4F30" w:rsidRPr="00501EFE">
        <w:rPr>
          <w:rFonts w:asciiTheme="majorHAnsi" w:hAnsiTheme="majorHAnsi" w:cstheme="majorHAnsi"/>
          <w:color w:val="auto"/>
          <w:spacing w:val="-1"/>
          <w:w w:val="100"/>
          <w:sz w:val="28"/>
          <w:szCs w:val="28"/>
        </w:rPr>
        <w:t xml:space="preserve">các thuyết minh bổ sung để đạt được các mục tiêu </w:t>
      </w:r>
      <w:r w:rsidRPr="00501EFE">
        <w:rPr>
          <w:rFonts w:asciiTheme="majorHAnsi" w:hAnsiTheme="majorHAnsi" w:cstheme="majorHAnsi"/>
          <w:color w:val="auto"/>
          <w:spacing w:val="-1"/>
          <w:w w:val="100"/>
          <w:sz w:val="28"/>
          <w:szCs w:val="28"/>
        </w:rPr>
        <w:t>tại đoạn 91 này</w:t>
      </w:r>
      <w:r w:rsidR="00AE4F30" w:rsidRPr="00501EFE">
        <w:rPr>
          <w:rFonts w:asciiTheme="majorHAnsi" w:hAnsiTheme="majorHAnsi" w:cstheme="majorHAnsi"/>
          <w:color w:val="auto"/>
          <w:spacing w:val="-1"/>
          <w:w w:val="100"/>
          <w:sz w:val="28"/>
          <w:szCs w:val="28"/>
        </w:rPr>
        <w:t>.</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93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E4F30" w:rsidRPr="00501EFE">
        <w:rPr>
          <w:rFonts w:asciiTheme="majorHAnsi" w:hAnsiTheme="majorHAnsi" w:cstheme="majorHAnsi"/>
          <w:color w:val="auto"/>
          <w:w w:val="100"/>
          <w:sz w:val="28"/>
          <w:szCs w:val="28"/>
        </w:rPr>
        <w:t xml:space="preserve">Để đáp ứng các mục tiêu ở đoạn 91, </w:t>
      </w:r>
      <w:r w:rsidR="00ED532D" w:rsidRPr="00501EFE">
        <w:rPr>
          <w:rFonts w:asciiTheme="majorHAnsi" w:hAnsiTheme="majorHAnsi" w:cstheme="majorHAnsi"/>
          <w:color w:val="auto"/>
          <w:w w:val="100"/>
          <w:sz w:val="28"/>
          <w:szCs w:val="28"/>
        </w:rPr>
        <w:t xml:space="preserve">ít nhất những thông tin sau cần được trình bày đối với </w:t>
      </w:r>
      <w:r w:rsidR="00AE4F30" w:rsidRPr="00501EFE">
        <w:rPr>
          <w:rFonts w:asciiTheme="majorHAnsi" w:hAnsiTheme="majorHAnsi" w:cstheme="majorHAnsi"/>
          <w:color w:val="auto"/>
          <w:w w:val="100"/>
          <w:sz w:val="28"/>
          <w:szCs w:val="28"/>
        </w:rPr>
        <w:t xml:space="preserve">từng nhóm tài sản và nợ phải trả (xem đoạn 94 về các thông tin liên quan đến việc phân nhóm tài sản và nợ phải trả) được ghi nhận theo giá trị hợp lý </w:t>
      </w:r>
      <w:r w:rsidR="00FB2755" w:rsidRPr="00501EFE">
        <w:rPr>
          <w:rFonts w:asciiTheme="majorHAnsi" w:hAnsiTheme="majorHAnsi" w:cstheme="majorHAnsi"/>
          <w:color w:val="auto"/>
          <w:w w:val="100"/>
          <w:sz w:val="28"/>
          <w:szCs w:val="28"/>
        </w:rPr>
        <w:t xml:space="preserve">(bao gồm cả việc ghi nhận dựa trên giá trị hợp lý quy định trong phạm vi của Chuẩn mực lập báo cáo tài chính quốc tế này) </w:t>
      </w:r>
      <w:r w:rsidR="00AE4F30" w:rsidRPr="00501EFE">
        <w:rPr>
          <w:rFonts w:asciiTheme="majorHAnsi" w:hAnsiTheme="majorHAnsi" w:cstheme="majorHAnsi"/>
          <w:color w:val="auto"/>
          <w:w w:val="100"/>
          <w:sz w:val="28"/>
          <w:szCs w:val="28"/>
        </w:rPr>
        <w:t xml:space="preserve">sau khi ghi nhận ban đầu </w:t>
      </w:r>
      <w:r w:rsidR="00562EAE" w:rsidRPr="00501EFE">
        <w:rPr>
          <w:rFonts w:asciiTheme="majorHAnsi" w:hAnsiTheme="majorHAnsi" w:cstheme="majorHAnsi"/>
          <w:color w:val="auto"/>
          <w:w w:val="100"/>
          <w:sz w:val="28"/>
          <w:szCs w:val="28"/>
        </w:rPr>
        <w:t xml:space="preserve">trên </w:t>
      </w:r>
      <w:r w:rsidR="000C2687" w:rsidRPr="00501EFE">
        <w:rPr>
          <w:rFonts w:asciiTheme="majorHAnsi" w:hAnsiTheme="majorHAnsi" w:cstheme="majorHAnsi"/>
          <w:color w:val="auto"/>
          <w:w w:val="100"/>
          <w:sz w:val="28"/>
          <w:szCs w:val="28"/>
        </w:rPr>
        <w:t>báo cáo tình hình tài chính</w:t>
      </w:r>
      <w:r w:rsidR="00AE4F30" w:rsidRPr="00501EFE">
        <w:rPr>
          <w:rFonts w:asciiTheme="majorHAnsi" w:hAnsiTheme="majorHAnsi" w:cstheme="majorHAnsi"/>
          <w:color w:val="auto"/>
          <w:w w:val="100"/>
          <w:sz w:val="28"/>
          <w:szCs w:val="28"/>
        </w:rPr>
        <w:t>:</w:t>
      </w:r>
    </w:p>
    <w:p w:rsidR="00AE4F30" w:rsidRPr="00501EFE" w:rsidRDefault="00565C8F" w:rsidP="00924FC1">
      <w:pPr>
        <w:pStyle w:val="loweralphalevel1"/>
        <w:numPr>
          <w:ilvl w:val="0"/>
          <w:numId w:val="4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đối với trường hợp xác định giá trị hợp lý định kỳ và không định kỳ, việc xác định giá trị hợp lý tại ngày kết thúc kỳ kế toán và đối với việc xác định giá trị hợp lý không định kỳ</w:t>
      </w:r>
      <w:r w:rsidR="005016F6" w:rsidRPr="00501EFE">
        <w:rPr>
          <w:rFonts w:asciiTheme="majorHAnsi" w:hAnsiTheme="majorHAnsi" w:cstheme="majorHAnsi"/>
          <w:color w:val="auto"/>
          <w:w w:val="100"/>
          <w:sz w:val="28"/>
          <w:szCs w:val="28"/>
        </w:rPr>
        <w:t>, cần trình bày</w:t>
      </w:r>
      <w:r w:rsidRPr="00501EFE">
        <w:rPr>
          <w:rFonts w:asciiTheme="majorHAnsi" w:hAnsiTheme="majorHAnsi" w:cstheme="majorHAnsi"/>
          <w:color w:val="auto"/>
          <w:w w:val="100"/>
          <w:sz w:val="28"/>
          <w:szCs w:val="28"/>
        </w:rPr>
        <w:t xml:space="preserve"> </w:t>
      </w:r>
      <w:r w:rsidR="00AE4F30" w:rsidRPr="00501EFE">
        <w:rPr>
          <w:rFonts w:asciiTheme="majorHAnsi" w:hAnsiTheme="majorHAnsi" w:cstheme="majorHAnsi"/>
          <w:color w:val="auto"/>
          <w:w w:val="100"/>
          <w:sz w:val="28"/>
          <w:szCs w:val="28"/>
        </w:rPr>
        <w:t xml:space="preserve">lý do phải xác định giá trị hợp lý đối với trường hợp không định kỳ. Việc xác định giá trị hợp lý định kỳ của tài sản hoặc nợ phải trả được thực hiện khi các </w:t>
      </w:r>
      <w:r w:rsidR="00BF6386" w:rsidRPr="00501EFE">
        <w:rPr>
          <w:rFonts w:asciiTheme="majorHAnsi" w:hAnsiTheme="majorHAnsi" w:cstheme="majorHAnsi"/>
          <w:color w:val="auto"/>
          <w:w w:val="100"/>
          <w:sz w:val="28"/>
          <w:szCs w:val="28"/>
        </w:rPr>
        <w:t>chuẩn mực lập báo cáo tài chính quốc tế</w:t>
      </w:r>
      <w:r w:rsidR="00AE4F30" w:rsidRPr="00501EFE">
        <w:rPr>
          <w:rFonts w:asciiTheme="majorHAnsi" w:hAnsiTheme="majorHAnsi" w:cstheme="majorHAnsi"/>
          <w:color w:val="auto"/>
          <w:w w:val="100"/>
          <w:sz w:val="28"/>
          <w:szCs w:val="28"/>
        </w:rPr>
        <w:t xml:space="preserve"> yêu cầu hoặc cho phép trình bày giá trị hợp lý của tài sản hoặc khoản nợ phải trả trên </w:t>
      </w:r>
      <w:r w:rsidR="000C2687" w:rsidRPr="00501EFE">
        <w:rPr>
          <w:rFonts w:asciiTheme="majorHAnsi" w:hAnsiTheme="majorHAnsi" w:cstheme="majorHAnsi"/>
          <w:color w:val="auto"/>
          <w:w w:val="100"/>
          <w:sz w:val="28"/>
          <w:szCs w:val="28"/>
        </w:rPr>
        <w:t>báo cáo tình hình tài chính</w:t>
      </w:r>
      <w:r w:rsidR="00AE4F30" w:rsidRPr="00501EFE">
        <w:rPr>
          <w:rFonts w:asciiTheme="majorHAnsi" w:hAnsiTheme="majorHAnsi" w:cstheme="majorHAnsi"/>
          <w:color w:val="auto"/>
          <w:w w:val="100"/>
          <w:sz w:val="28"/>
          <w:szCs w:val="28"/>
        </w:rPr>
        <w:t xml:space="preserve"> vào cuối mỗi kỳ báo cáo. Việc xác định giá trị hợp lý không định kỳ được thực hiện khi </w:t>
      </w:r>
      <w:r w:rsidR="00BF6386" w:rsidRPr="00501EFE">
        <w:rPr>
          <w:rFonts w:asciiTheme="majorHAnsi" w:hAnsiTheme="majorHAnsi" w:cstheme="majorHAnsi"/>
          <w:color w:val="auto"/>
          <w:w w:val="100"/>
          <w:sz w:val="28"/>
          <w:szCs w:val="28"/>
        </w:rPr>
        <w:t>chuẩn mực lập báo cáo tài chính quốc tế</w:t>
      </w:r>
      <w:r w:rsidR="00AE4F30" w:rsidRPr="00501EFE">
        <w:rPr>
          <w:rFonts w:asciiTheme="majorHAnsi" w:hAnsiTheme="majorHAnsi" w:cstheme="majorHAnsi"/>
          <w:color w:val="auto"/>
          <w:w w:val="100"/>
          <w:sz w:val="28"/>
          <w:szCs w:val="28"/>
        </w:rPr>
        <w:t xml:space="preserve"> yêu cầu hoặc cho phép trình bày giá trị hợp lý của tài sản hoặc khoản nợ phải trả trên </w:t>
      </w:r>
      <w:r w:rsidR="000C2687" w:rsidRPr="00501EFE">
        <w:rPr>
          <w:rFonts w:asciiTheme="majorHAnsi" w:hAnsiTheme="majorHAnsi" w:cstheme="majorHAnsi"/>
          <w:color w:val="auto"/>
          <w:w w:val="100"/>
          <w:sz w:val="28"/>
          <w:szCs w:val="28"/>
        </w:rPr>
        <w:t>báo cáo tình hình tài chính</w:t>
      </w:r>
      <w:r w:rsidR="00BF6386" w:rsidRPr="00501EFE">
        <w:rPr>
          <w:rFonts w:asciiTheme="majorHAnsi" w:hAnsiTheme="majorHAnsi" w:cstheme="majorHAnsi"/>
          <w:color w:val="auto"/>
          <w:w w:val="100"/>
          <w:sz w:val="28"/>
          <w:szCs w:val="28"/>
        </w:rPr>
        <w:t xml:space="preserve"> </w:t>
      </w:r>
      <w:r w:rsidR="00AE4F30" w:rsidRPr="00501EFE">
        <w:rPr>
          <w:rFonts w:asciiTheme="majorHAnsi" w:hAnsiTheme="majorHAnsi" w:cstheme="majorHAnsi"/>
          <w:color w:val="auto"/>
          <w:w w:val="100"/>
          <w:sz w:val="28"/>
          <w:szCs w:val="28"/>
        </w:rPr>
        <w:t>trong một số trường hợp cụ thể (ví dụ khi</w:t>
      </w:r>
      <w:r w:rsidR="00BF6386"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AE4F30" w:rsidRPr="00501EFE">
        <w:rPr>
          <w:rFonts w:asciiTheme="majorHAnsi" w:hAnsiTheme="majorHAnsi" w:cstheme="majorHAnsi"/>
          <w:color w:val="auto"/>
          <w:w w:val="100"/>
          <w:sz w:val="28"/>
          <w:szCs w:val="28"/>
        </w:rPr>
        <w:t xml:space="preserve"> định giá một tài sản nắm giữ để bán theo giá trị hợp lý trừ chi phí bán quy định tại IFRS 5 </w:t>
      </w:r>
      <w:r w:rsidR="00AE4F30" w:rsidRPr="00501EFE">
        <w:rPr>
          <w:rFonts w:asciiTheme="majorHAnsi" w:hAnsiTheme="majorHAnsi" w:cstheme="majorHAnsi"/>
          <w:i/>
          <w:color w:val="auto"/>
          <w:w w:val="100"/>
          <w:sz w:val="28"/>
          <w:szCs w:val="28"/>
        </w:rPr>
        <w:t xml:space="preserve">Tài sản dài hạn giữ để bán và hoạt động </w:t>
      </w:r>
      <w:r w:rsidR="00BF6386" w:rsidRPr="00501EFE">
        <w:rPr>
          <w:rFonts w:asciiTheme="majorHAnsi" w:hAnsiTheme="majorHAnsi" w:cstheme="majorHAnsi"/>
          <w:i/>
          <w:color w:val="auto"/>
          <w:w w:val="100"/>
          <w:sz w:val="28"/>
          <w:szCs w:val="28"/>
        </w:rPr>
        <w:t>bị chấm dứt</w:t>
      </w:r>
      <w:r w:rsidR="00AE4F30" w:rsidRPr="00501EFE">
        <w:rPr>
          <w:rFonts w:asciiTheme="majorHAnsi" w:hAnsiTheme="majorHAnsi" w:cstheme="majorHAnsi"/>
          <w:i/>
          <w:color w:val="auto"/>
          <w:w w:val="100"/>
          <w:sz w:val="28"/>
          <w:szCs w:val="28"/>
        </w:rPr>
        <w:t xml:space="preserve"> </w:t>
      </w:r>
      <w:r w:rsidR="00AE4F30" w:rsidRPr="00501EFE">
        <w:rPr>
          <w:rFonts w:asciiTheme="majorHAnsi" w:hAnsiTheme="majorHAnsi" w:cstheme="majorHAnsi"/>
          <w:color w:val="auto"/>
          <w:w w:val="100"/>
          <w:sz w:val="28"/>
          <w:szCs w:val="28"/>
        </w:rPr>
        <w:t>do giá trị hợp lý trừ chi phí bán của tài sản thấp hơn giá trị sổ sách của tài sản đó).</w:t>
      </w:r>
    </w:p>
    <w:p w:rsidR="00AE4F30" w:rsidRPr="00501EFE" w:rsidRDefault="00510CCD" w:rsidP="00924FC1">
      <w:pPr>
        <w:pStyle w:val="loweralphalevel1"/>
        <w:numPr>
          <w:ilvl w:val="0"/>
          <w:numId w:val="4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việc đánh giá giá trị hợp lý định kỳ và không định kỳ, </w:t>
      </w:r>
      <w:r w:rsidR="00AE4F30" w:rsidRPr="00501EFE">
        <w:rPr>
          <w:rFonts w:asciiTheme="majorHAnsi" w:hAnsiTheme="majorHAnsi" w:cstheme="majorHAnsi"/>
          <w:color w:val="auto"/>
          <w:w w:val="100"/>
          <w:sz w:val="28"/>
          <w:szCs w:val="28"/>
        </w:rPr>
        <w:t xml:space="preserve">kết quả phân loại việc xác định giá trị hợp lý của tài sản hoặc khoản nợ phải trả trong hệ thống phân cấp </w:t>
      </w:r>
      <w:r w:rsidR="00340196" w:rsidRPr="00501EFE">
        <w:rPr>
          <w:rFonts w:asciiTheme="majorHAnsi" w:hAnsiTheme="majorHAnsi" w:cstheme="majorHAnsi"/>
          <w:color w:val="auto"/>
          <w:w w:val="100"/>
          <w:sz w:val="28"/>
          <w:szCs w:val="28"/>
        </w:rPr>
        <w:t>đầu vào</w:t>
      </w:r>
      <w:r w:rsidR="00AE4F30" w:rsidRPr="00501EFE">
        <w:rPr>
          <w:rFonts w:asciiTheme="majorHAnsi" w:hAnsiTheme="majorHAnsi" w:cstheme="majorHAnsi"/>
          <w:color w:val="auto"/>
          <w:w w:val="100"/>
          <w:sz w:val="28"/>
          <w:szCs w:val="28"/>
        </w:rPr>
        <w:t xml:space="preserve"> để xác định giá trị hợp lý (Cấp </w:t>
      </w:r>
      <w:r w:rsidRPr="00501EFE">
        <w:rPr>
          <w:rFonts w:asciiTheme="majorHAnsi" w:hAnsiTheme="majorHAnsi" w:cstheme="majorHAnsi"/>
          <w:color w:val="auto"/>
          <w:w w:val="100"/>
          <w:sz w:val="28"/>
          <w:szCs w:val="28"/>
        </w:rPr>
        <w:t xml:space="preserve">độ </w:t>
      </w:r>
      <w:r w:rsidR="00AE4F30" w:rsidRPr="00501EFE">
        <w:rPr>
          <w:rFonts w:asciiTheme="majorHAnsi" w:hAnsiTheme="majorHAnsi" w:cstheme="majorHAnsi"/>
          <w:color w:val="auto"/>
          <w:w w:val="100"/>
          <w:sz w:val="28"/>
          <w:szCs w:val="28"/>
        </w:rPr>
        <w:t xml:space="preserve">1, </w:t>
      </w:r>
      <w:r w:rsidRPr="00501EFE">
        <w:rPr>
          <w:rFonts w:asciiTheme="majorHAnsi" w:hAnsiTheme="majorHAnsi" w:cstheme="majorHAnsi"/>
          <w:color w:val="auto"/>
          <w:w w:val="100"/>
          <w:sz w:val="28"/>
          <w:szCs w:val="28"/>
        </w:rPr>
        <w:t xml:space="preserve">cấp độ </w:t>
      </w:r>
      <w:r w:rsidR="00AE4F30" w:rsidRPr="00501EFE">
        <w:rPr>
          <w:rFonts w:asciiTheme="majorHAnsi" w:hAnsiTheme="majorHAnsi" w:cstheme="majorHAnsi"/>
          <w:color w:val="auto"/>
          <w:w w:val="100"/>
          <w:sz w:val="28"/>
          <w:szCs w:val="28"/>
        </w:rPr>
        <w:t xml:space="preserve">2 hoặc </w:t>
      </w:r>
      <w:r w:rsidRPr="00501EFE">
        <w:rPr>
          <w:rFonts w:asciiTheme="majorHAnsi" w:hAnsiTheme="majorHAnsi" w:cstheme="majorHAnsi"/>
          <w:color w:val="auto"/>
          <w:w w:val="100"/>
          <w:sz w:val="28"/>
          <w:szCs w:val="28"/>
        </w:rPr>
        <w:t xml:space="preserve">cấp độ </w:t>
      </w:r>
      <w:r w:rsidR="00AE4F30" w:rsidRPr="00501EFE">
        <w:rPr>
          <w:rFonts w:asciiTheme="majorHAnsi" w:hAnsiTheme="majorHAnsi" w:cstheme="majorHAnsi"/>
          <w:color w:val="auto"/>
          <w:w w:val="100"/>
          <w:sz w:val="28"/>
          <w:szCs w:val="28"/>
        </w:rPr>
        <w:t>3).</w:t>
      </w:r>
    </w:p>
    <w:p w:rsidR="00AE4F30" w:rsidRPr="00501EFE" w:rsidRDefault="005016F6" w:rsidP="00924FC1">
      <w:pPr>
        <w:pStyle w:val="loweralphalevel1"/>
        <w:numPr>
          <w:ilvl w:val="0"/>
          <w:numId w:val="4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các tài sản và khoản nợ phải trả ghi nhận theo giá trị hợp lý được xác định giá trị lại định kỳ tại mỗi thời điểm cuối kỳ, </w:t>
      </w:r>
      <w:r w:rsidR="00AE4F30" w:rsidRPr="00501EFE">
        <w:rPr>
          <w:rFonts w:asciiTheme="majorHAnsi" w:hAnsiTheme="majorHAnsi" w:cstheme="majorHAnsi"/>
          <w:color w:val="auto"/>
          <w:w w:val="100"/>
          <w:sz w:val="28"/>
          <w:szCs w:val="28"/>
        </w:rPr>
        <w:t xml:space="preserve">tổng giá trị được chuyển từ giá trị hợp lý được xác định dựa trên các </w:t>
      </w:r>
      <w:r w:rsidR="00340196" w:rsidRPr="00501EFE">
        <w:rPr>
          <w:rFonts w:asciiTheme="majorHAnsi" w:hAnsiTheme="majorHAnsi" w:cstheme="majorHAnsi"/>
          <w:color w:val="auto"/>
          <w:w w:val="100"/>
          <w:sz w:val="28"/>
          <w:szCs w:val="28"/>
        </w:rPr>
        <w:t>đầu vào</w:t>
      </w:r>
      <w:r w:rsidR="00AE4F30" w:rsidRPr="00501EFE">
        <w:rPr>
          <w:rFonts w:asciiTheme="majorHAnsi" w:hAnsiTheme="majorHAnsi" w:cstheme="majorHAnsi"/>
          <w:color w:val="auto"/>
          <w:w w:val="100"/>
          <w:sz w:val="28"/>
          <w:szCs w:val="28"/>
        </w:rPr>
        <w:t xml:space="preserve"> Cấp </w:t>
      </w:r>
      <w:r w:rsidR="00DC7D77" w:rsidRPr="00501EFE">
        <w:rPr>
          <w:rFonts w:asciiTheme="majorHAnsi" w:hAnsiTheme="majorHAnsi" w:cstheme="majorHAnsi"/>
          <w:color w:val="auto"/>
          <w:w w:val="100"/>
          <w:sz w:val="28"/>
          <w:szCs w:val="28"/>
        </w:rPr>
        <w:t xml:space="preserve">độ </w:t>
      </w:r>
      <w:r w:rsidR="00AE4F30" w:rsidRPr="00501EFE">
        <w:rPr>
          <w:rFonts w:asciiTheme="majorHAnsi" w:hAnsiTheme="majorHAnsi" w:cstheme="majorHAnsi"/>
          <w:color w:val="auto"/>
          <w:w w:val="100"/>
          <w:sz w:val="28"/>
          <w:szCs w:val="28"/>
        </w:rPr>
        <w:t xml:space="preserve">1 sang Cấp </w:t>
      </w:r>
      <w:r w:rsidR="00DC7D77" w:rsidRPr="00501EFE">
        <w:rPr>
          <w:rFonts w:asciiTheme="majorHAnsi" w:hAnsiTheme="majorHAnsi" w:cstheme="majorHAnsi"/>
          <w:color w:val="auto"/>
          <w:w w:val="100"/>
          <w:sz w:val="28"/>
          <w:szCs w:val="28"/>
        </w:rPr>
        <w:t xml:space="preserve">độ </w:t>
      </w:r>
      <w:r w:rsidR="00AE4F30" w:rsidRPr="00501EFE">
        <w:rPr>
          <w:rFonts w:asciiTheme="majorHAnsi" w:hAnsiTheme="majorHAnsi" w:cstheme="majorHAnsi"/>
          <w:color w:val="auto"/>
          <w:w w:val="100"/>
          <w:sz w:val="28"/>
          <w:szCs w:val="28"/>
        </w:rPr>
        <w:t xml:space="preserve">2 và ngược lại trong hệ thống phân cấp </w:t>
      </w:r>
      <w:r w:rsidR="00340196" w:rsidRPr="00501EFE">
        <w:rPr>
          <w:rFonts w:asciiTheme="majorHAnsi" w:hAnsiTheme="majorHAnsi" w:cstheme="majorHAnsi"/>
          <w:color w:val="auto"/>
          <w:w w:val="100"/>
          <w:sz w:val="28"/>
          <w:szCs w:val="28"/>
        </w:rPr>
        <w:t>đầu vào</w:t>
      </w:r>
      <w:r w:rsidR="00AE4F30" w:rsidRPr="00501EFE">
        <w:rPr>
          <w:rFonts w:asciiTheme="majorHAnsi" w:hAnsiTheme="majorHAnsi" w:cstheme="majorHAnsi"/>
          <w:color w:val="auto"/>
          <w:w w:val="100"/>
          <w:sz w:val="28"/>
          <w:szCs w:val="28"/>
        </w:rPr>
        <w:t xml:space="preserve"> để xác định giá trị hợp lý, lý do </w:t>
      </w:r>
      <w:r w:rsidR="00616EA4" w:rsidRPr="00501EFE">
        <w:rPr>
          <w:rFonts w:asciiTheme="majorHAnsi" w:hAnsiTheme="majorHAnsi" w:cstheme="majorHAnsi"/>
          <w:color w:val="auto"/>
          <w:w w:val="100"/>
          <w:sz w:val="28"/>
          <w:szCs w:val="28"/>
        </w:rPr>
        <w:t xml:space="preserve">của </w:t>
      </w:r>
      <w:r w:rsidR="00AE4F30" w:rsidRPr="00501EFE">
        <w:rPr>
          <w:rFonts w:asciiTheme="majorHAnsi" w:hAnsiTheme="majorHAnsi" w:cstheme="majorHAnsi"/>
          <w:color w:val="auto"/>
          <w:w w:val="100"/>
          <w:sz w:val="28"/>
          <w:szCs w:val="28"/>
        </w:rPr>
        <w:t xml:space="preserve">việc </w:t>
      </w:r>
      <w:r w:rsidR="00616EA4" w:rsidRPr="00501EFE">
        <w:rPr>
          <w:rFonts w:asciiTheme="majorHAnsi" w:hAnsiTheme="majorHAnsi" w:cstheme="majorHAnsi"/>
          <w:color w:val="auto"/>
          <w:w w:val="100"/>
          <w:sz w:val="28"/>
          <w:szCs w:val="28"/>
        </w:rPr>
        <w:t xml:space="preserve">thay đổi </w:t>
      </w:r>
      <w:r w:rsidR="00AE4F30" w:rsidRPr="00501EFE">
        <w:rPr>
          <w:rFonts w:asciiTheme="majorHAnsi" w:hAnsiTheme="majorHAnsi" w:cstheme="majorHAnsi"/>
          <w:color w:val="auto"/>
          <w:w w:val="100"/>
          <w:sz w:val="28"/>
          <w:szCs w:val="28"/>
        </w:rPr>
        <w:t xml:space="preserve">phân cấp này, và chính sách </w:t>
      </w:r>
      <w:r w:rsidRPr="00501EFE">
        <w:rPr>
          <w:rFonts w:asciiTheme="majorHAnsi" w:hAnsiTheme="majorHAnsi" w:cstheme="majorHAnsi"/>
          <w:color w:val="auto"/>
          <w:w w:val="100"/>
          <w:sz w:val="28"/>
          <w:szCs w:val="28"/>
        </w:rPr>
        <w:t xml:space="preserve">của </w:t>
      </w:r>
      <w:r w:rsidR="00246D54" w:rsidRPr="00501EFE">
        <w:rPr>
          <w:rFonts w:asciiTheme="majorHAnsi" w:hAnsiTheme="majorHAnsi" w:cstheme="majorHAnsi"/>
          <w:color w:val="auto"/>
          <w:w w:val="100"/>
          <w:sz w:val="28"/>
          <w:szCs w:val="28"/>
        </w:rPr>
        <w:t>đơn vị</w:t>
      </w:r>
      <w:r w:rsidRPr="00501EFE">
        <w:rPr>
          <w:rFonts w:asciiTheme="majorHAnsi" w:hAnsiTheme="majorHAnsi" w:cstheme="majorHAnsi"/>
          <w:color w:val="auto"/>
          <w:w w:val="100"/>
          <w:sz w:val="28"/>
          <w:szCs w:val="28"/>
        </w:rPr>
        <w:t xml:space="preserve"> trong việc </w:t>
      </w:r>
      <w:r w:rsidR="00AE4F30" w:rsidRPr="00501EFE">
        <w:rPr>
          <w:rFonts w:asciiTheme="majorHAnsi" w:hAnsiTheme="majorHAnsi" w:cstheme="majorHAnsi"/>
          <w:color w:val="auto"/>
          <w:w w:val="100"/>
          <w:sz w:val="28"/>
          <w:szCs w:val="28"/>
        </w:rPr>
        <w:t xml:space="preserve">áp dụng đối với việc thay đổi phân cấp này (xem đoạn 95). Việc phân loại lại vào </w:t>
      </w:r>
      <w:r w:rsidR="00510CCD" w:rsidRPr="00501EFE">
        <w:rPr>
          <w:rFonts w:asciiTheme="majorHAnsi" w:hAnsiTheme="majorHAnsi" w:cstheme="majorHAnsi"/>
          <w:color w:val="auto"/>
          <w:w w:val="100"/>
          <w:sz w:val="28"/>
          <w:szCs w:val="28"/>
        </w:rPr>
        <w:t xml:space="preserve">hoặc phân loại ra khỏi mỗi </w:t>
      </w:r>
      <w:r w:rsidR="00AE4F30" w:rsidRPr="00501EFE">
        <w:rPr>
          <w:rFonts w:asciiTheme="majorHAnsi" w:hAnsiTheme="majorHAnsi" w:cstheme="majorHAnsi"/>
          <w:color w:val="auto"/>
          <w:w w:val="100"/>
          <w:sz w:val="28"/>
          <w:szCs w:val="28"/>
        </w:rPr>
        <w:t xml:space="preserve">cấp </w:t>
      </w:r>
      <w:r w:rsidR="00510CCD" w:rsidRPr="00501EFE">
        <w:rPr>
          <w:rFonts w:asciiTheme="majorHAnsi" w:hAnsiTheme="majorHAnsi" w:cstheme="majorHAnsi"/>
          <w:color w:val="auto"/>
          <w:w w:val="100"/>
          <w:sz w:val="28"/>
          <w:szCs w:val="28"/>
        </w:rPr>
        <w:t xml:space="preserve">độ </w:t>
      </w:r>
      <w:r w:rsidR="00AE4F30" w:rsidRPr="00501EFE">
        <w:rPr>
          <w:rFonts w:asciiTheme="majorHAnsi" w:hAnsiTheme="majorHAnsi" w:cstheme="majorHAnsi"/>
          <w:color w:val="auto"/>
          <w:w w:val="100"/>
          <w:sz w:val="28"/>
          <w:szCs w:val="28"/>
        </w:rPr>
        <w:t>phải được thuyết minh và trình bày riêng biệt.</w:t>
      </w:r>
    </w:p>
    <w:p w:rsidR="00AE4F30" w:rsidRPr="00501EFE" w:rsidRDefault="005954C5" w:rsidP="00924FC1">
      <w:pPr>
        <w:pStyle w:val="loweralphalevel1"/>
        <w:numPr>
          <w:ilvl w:val="0"/>
          <w:numId w:val="4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việc xác định giá trị </w:t>
      </w:r>
      <w:r w:rsidR="00106F63" w:rsidRPr="00501EFE">
        <w:rPr>
          <w:rFonts w:asciiTheme="majorHAnsi" w:hAnsiTheme="majorHAnsi" w:cstheme="majorHAnsi"/>
          <w:color w:val="auto"/>
          <w:w w:val="100"/>
          <w:sz w:val="28"/>
          <w:szCs w:val="28"/>
        </w:rPr>
        <w:t xml:space="preserve">hợp lý </w:t>
      </w:r>
      <w:r w:rsidRPr="00501EFE">
        <w:rPr>
          <w:rFonts w:asciiTheme="majorHAnsi" w:hAnsiTheme="majorHAnsi" w:cstheme="majorHAnsi"/>
          <w:color w:val="auto"/>
          <w:w w:val="100"/>
          <w:sz w:val="28"/>
          <w:szCs w:val="28"/>
        </w:rPr>
        <w:t xml:space="preserve">định kỳ và không định kỳ được phân loại vào Cấp </w:t>
      </w:r>
      <w:r w:rsidR="00106F63"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2 và Cấp </w:t>
      </w:r>
      <w:r w:rsidR="00106F63"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3 của hệ thống phân cấp đầu vào để xác định giá trị hợp lý, cần </w:t>
      </w:r>
      <w:r w:rsidR="00AE4F30" w:rsidRPr="00501EFE">
        <w:rPr>
          <w:rFonts w:asciiTheme="majorHAnsi" w:hAnsiTheme="majorHAnsi" w:cstheme="majorHAnsi"/>
          <w:color w:val="auto"/>
          <w:w w:val="100"/>
          <w:sz w:val="28"/>
          <w:szCs w:val="28"/>
        </w:rPr>
        <w:t xml:space="preserve">mô tả về các kỹ thuật định giá và </w:t>
      </w:r>
      <w:r w:rsidR="00340196" w:rsidRPr="00501EFE">
        <w:rPr>
          <w:rFonts w:asciiTheme="majorHAnsi" w:hAnsiTheme="majorHAnsi" w:cstheme="majorHAnsi"/>
          <w:color w:val="auto"/>
          <w:w w:val="100"/>
          <w:sz w:val="28"/>
          <w:szCs w:val="28"/>
        </w:rPr>
        <w:t>đầu vào</w:t>
      </w:r>
      <w:r w:rsidR="00AE4F30" w:rsidRPr="00501EFE">
        <w:rPr>
          <w:rFonts w:asciiTheme="majorHAnsi" w:hAnsiTheme="majorHAnsi" w:cstheme="majorHAnsi"/>
          <w:color w:val="auto"/>
          <w:w w:val="100"/>
          <w:sz w:val="28"/>
          <w:szCs w:val="28"/>
        </w:rPr>
        <w:t xml:space="preserve"> được sử dụng trong quá trình xác định giá trị. </w:t>
      </w:r>
      <w:r w:rsidRPr="00501EFE">
        <w:rPr>
          <w:rFonts w:asciiTheme="majorHAnsi" w:hAnsiTheme="majorHAnsi" w:cstheme="majorHAnsi"/>
          <w:color w:val="auto"/>
          <w:w w:val="100"/>
          <w:sz w:val="28"/>
          <w:szCs w:val="28"/>
        </w:rPr>
        <w:t xml:space="preserve">Nếu </w:t>
      </w:r>
      <w:r w:rsidR="00AE4F30" w:rsidRPr="00501EFE">
        <w:rPr>
          <w:rFonts w:asciiTheme="majorHAnsi" w:hAnsiTheme="majorHAnsi" w:cstheme="majorHAnsi"/>
          <w:color w:val="auto"/>
          <w:w w:val="100"/>
          <w:sz w:val="28"/>
          <w:szCs w:val="28"/>
        </w:rPr>
        <w:t xml:space="preserve">có sự thay đổi trong kỹ thuật định giá (ví dụ thay đổi từ phương pháp giá thị trường sang phương pháp </w:t>
      </w:r>
      <w:proofErr w:type="gramStart"/>
      <w:r w:rsidR="00AE4F30" w:rsidRPr="00501EFE">
        <w:rPr>
          <w:rFonts w:asciiTheme="majorHAnsi" w:hAnsiTheme="majorHAnsi" w:cstheme="majorHAnsi"/>
          <w:color w:val="auto"/>
          <w:w w:val="100"/>
          <w:sz w:val="28"/>
          <w:szCs w:val="28"/>
        </w:rPr>
        <w:t>thu</w:t>
      </w:r>
      <w:proofErr w:type="gramEnd"/>
      <w:r w:rsidR="00AE4F30" w:rsidRPr="00501EFE">
        <w:rPr>
          <w:rFonts w:asciiTheme="majorHAnsi" w:hAnsiTheme="majorHAnsi" w:cstheme="majorHAnsi"/>
          <w:color w:val="auto"/>
          <w:w w:val="100"/>
          <w:sz w:val="28"/>
          <w:szCs w:val="28"/>
        </w:rPr>
        <w:t xml:space="preserve"> nhập hoặc sử dụng kỹ thuật định giá bổ sung), thì </w:t>
      </w:r>
      <w:r w:rsidR="00246D54" w:rsidRPr="00501EFE">
        <w:rPr>
          <w:rFonts w:asciiTheme="majorHAnsi" w:hAnsiTheme="majorHAnsi" w:cstheme="majorHAnsi"/>
          <w:color w:val="auto"/>
          <w:w w:val="100"/>
          <w:sz w:val="28"/>
          <w:szCs w:val="28"/>
        </w:rPr>
        <w:t>đơn vị</w:t>
      </w:r>
      <w:r w:rsidRPr="00501EFE">
        <w:rPr>
          <w:rFonts w:asciiTheme="majorHAnsi" w:hAnsiTheme="majorHAnsi" w:cstheme="majorHAnsi"/>
          <w:color w:val="auto"/>
          <w:w w:val="100"/>
          <w:sz w:val="28"/>
          <w:szCs w:val="28"/>
        </w:rPr>
        <w:t xml:space="preserve"> cần trình bày và thuyết minh trên báo cáo tài chính </w:t>
      </w:r>
      <w:r w:rsidR="00AE4F30" w:rsidRPr="00501EFE">
        <w:rPr>
          <w:rFonts w:asciiTheme="majorHAnsi" w:hAnsiTheme="majorHAnsi" w:cstheme="majorHAnsi"/>
          <w:color w:val="auto"/>
          <w:w w:val="100"/>
          <w:sz w:val="28"/>
          <w:szCs w:val="28"/>
        </w:rPr>
        <w:t>sự thay</w:t>
      </w:r>
      <w:r w:rsidRPr="00501EFE">
        <w:rPr>
          <w:rFonts w:asciiTheme="majorHAnsi" w:hAnsiTheme="majorHAnsi" w:cstheme="majorHAnsi"/>
          <w:color w:val="auto"/>
          <w:w w:val="100"/>
          <w:sz w:val="28"/>
          <w:szCs w:val="28"/>
        </w:rPr>
        <w:t xml:space="preserve"> đổi đó và </w:t>
      </w:r>
      <w:r w:rsidR="00AE4F30" w:rsidRPr="00501EFE">
        <w:rPr>
          <w:rFonts w:asciiTheme="majorHAnsi" w:hAnsiTheme="majorHAnsi" w:cstheme="majorHAnsi"/>
          <w:color w:val="auto"/>
          <w:w w:val="100"/>
          <w:sz w:val="28"/>
          <w:szCs w:val="28"/>
        </w:rPr>
        <w:t xml:space="preserve">các lý do của sự thay đổi. Đối với việc xác định giá trị hợp lý được phân loại vào Cấp </w:t>
      </w:r>
      <w:r w:rsidR="00106F63" w:rsidRPr="00501EFE">
        <w:rPr>
          <w:rFonts w:asciiTheme="majorHAnsi" w:hAnsiTheme="majorHAnsi" w:cstheme="majorHAnsi"/>
          <w:color w:val="auto"/>
          <w:w w:val="100"/>
          <w:sz w:val="28"/>
          <w:szCs w:val="28"/>
        </w:rPr>
        <w:t xml:space="preserve">độ </w:t>
      </w:r>
      <w:r w:rsidR="00AE4F30" w:rsidRPr="00501EFE">
        <w:rPr>
          <w:rFonts w:asciiTheme="majorHAnsi" w:hAnsiTheme="majorHAnsi" w:cstheme="majorHAnsi"/>
          <w:color w:val="auto"/>
          <w:w w:val="100"/>
          <w:sz w:val="28"/>
          <w:szCs w:val="28"/>
        </w:rPr>
        <w:t xml:space="preserve">3, </w:t>
      </w:r>
      <w:r w:rsidR="00246D54" w:rsidRPr="00501EFE">
        <w:rPr>
          <w:rFonts w:asciiTheme="majorHAnsi" w:hAnsiTheme="majorHAnsi" w:cstheme="majorHAnsi"/>
          <w:color w:val="auto"/>
          <w:w w:val="100"/>
          <w:sz w:val="28"/>
          <w:szCs w:val="28"/>
        </w:rPr>
        <w:t>đơn vị</w:t>
      </w:r>
      <w:r w:rsidR="00106F63" w:rsidRPr="00501EFE">
        <w:rPr>
          <w:rFonts w:asciiTheme="majorHAnsi" w:hAnsiTheme="majorHAnsi" w:cstheme="majorHAnsi"/>
          <w:color w:val="auto"/>
          <w:w w:val="100"/>
          <w:sz w:val="28"/>
          <w:szCs w:val="28"/>
        </w:rPr>
        <w:t xml:space="preserve"> cần trình bày và thuyết minh các </w:t>
      </w:r>
      <w:r w:rsidR="00AE4F30" w:rsidRPr="00501EFE">
        <w:rPr>
          <w:rFonts w:asciiTheme="majorHAnsi" w:hAnsiTheme="majorHAnsi" w:cstheme="majorHAnsi"/>
          <w:color w:val="auto"/>
          <w:w w:val="100"/>
          <w:sz w:val="28"/>
          <w:szCs w:val="28"/>
        </w:rPr>
        <w:t xml:space="preserve">thông tin định lượng về các </w:t>
      </w:r>
      <w:r w:rsidR="00340196" w:rsidRPr="00501EFE">
        <w:rPr>
          <w:rFonts w:asciiTheme="majorHAnsi" w:hAnsiTheme="majorHAnsi" w:cstheme="majorHAnsi"/>
          <w:color w:val="auto"/>
          <w:w w:val="100"/>
          <w:sz w:val="28"/>
          <w:szCs w:val="28"/>
        </w:rPr>
        <w:t>đầu vào</w:t>
      </w:r>
      <w:r w:rsidR="00AE4F30" w:rsidRPr="00501EFE">
        <w:rPr>
          <w:rFonts w:asciiTheme="majorHAnsi" w:hAnsiTheme="majorHAnsi" w:cstheme="majorHAnsi"/>
          <w:color w:val="auto"/>
          <w:w w:val="100"/>
          <w:sz w:val="28"/>
          <w:szCs w:val="28"/>
        </w:rPr>
        <w:t xml:space="preserve"> trọng yếu không quan sát được trong quá trình xác định giá trị hợp lý. </w:t>
      </w:r>
      <w:r w:rsidR="00246D54" w:rsidRPr="00501EFE">
        <w:rPr>
          <w:rFonts w:asciiTheme="majorHAnsi" w:hAnsiTheme="majorHAnsi" w:cstheme="majorHAnsi"/>
          <w:color w:val="auto"/>
          <w:w w:val="100"/>
          <w:sz w:val="28"/>
          <w:szCs w:val="28"/>
        </w:rPr>
        <w:lastRenderedPageBreak/>
        <w:t>Đơn vị</w:t>
      </w:r>
      <w:r w:rsidR="00C836E3" w:rsidRPr="00501EFE">
        <w:rPr>
          <w:rFonts w:asciiTheme="majorHAnsi" w:hAnsiTheme="majorHAnsi" w:cstheme="majorHAnsi"/>
          <w:color w:val="auto"/>
          <w:w w:val="100"/>
          <w:sz w:val="28"/>
          <w:szCs w:val="28"/>
        </w:rPr>
        <w:t xml:space="preserve"> k</w:t>
      </w:r>
      <w:r w:rsidR="00AE4F30" w:rsidRPr="00501EFE">
        <w:rPr>
          <w:rFonts w:asciiTheme="majorHAnsi" w:hAnsiTheme="majorHAnsi" w:cstheme="majorHAnsi"/>
          <w:color w:val="auto"/>
          <w:w w:val="100"/>
          <w:sz w:val="28"/>
          <w:szCs w:val="28"/>
        </w:rPr>
        <w:t xml:space="preserve">hông được phép tự </w:t>
      </w:r>
      <w:r w:rsidR="00C836E3" w:rsidRPr="00501EFE">
        <w:rPr>
          <w:rFonts w:asciiTheme="majorHAnsi" w:hAnsiTheme="majorHAnsi" w:cstheme="majorHAnsi"/>
          <w:color w:val="auto"/>
          <w:w w:val="100"/>
          <w:sz w:val="28"/>
          <w:szCs w:val="28"/>
        </w:rPr>
        <w:t xml:space="preserve">đưa </w:t>
      </w:r>
      <w:r w:rsidR="00AE4F30" w:rsidRPr="00501EFE">
        <w:rPr>
          <w:rFonts w:asciiTheme="majorHAnsi" w:hAnsiTheme="majorHAnsi" w:cstheme="majorHAnsi"/>
          <w:color w:val="auto"/>
          <w:w w:val="100"/>
          <w:sz w:val="28"/>
          <w:szCs w:val="28"/>
        </w:rPr>
        <w:t xml:space="preserve">ra thông tin định lượng để thuyết minh nhằm tuân thủ yêu cầu thuyết minh thông tin này nếu các </w:t>
      </w:r>
      <w:r w:rsidR="00340196" w:rsidRPr="00501EFE">
        <w:rPr>
          <w:rFonts w:asciiTheme="majorHAnsi" w:hAnsiTheme="majorHAnsi" w:cstheme="majorHAnsi"/>
          <w:color w:val="auto"/>
          <w:w w:val="100"/>
          <w:sz w:val="28"/>
          <w:szCs w:val="28"/>
        </w:rPr>
        <w:t>đầu vào</w:t>
      </w:r>
      <w:r w:rsidR="00AE4F30" w:rsidRPr="00501EFE">
        <w:rPr>
          <w:rFonts w:asciiTheme="majorHAnsi" w:hAnsiTheme="majorHAnsi" w:cstheme="majorHAnsi"/>
          <w:color w:val="auto"/>
          <w:w w:val="100"/>
          <w:sz w:val="28"/>
          <w:szCs w:val="28"/>
        </w:rPr>
        <w:t xml:space="preserve"> không quan sát được có thể định lượng được không được xây dựng khi xác </w:t>
      </w:r>
      <w:r w:rsidR="00C836E3" w:rsidRPr="00501EFE">
        <w:rPr>
          <w:rFonts w:asciiTheme="majorHAnsi" w:hAnsiTheme="majorHAnsi" w:cstheme="majorHAnsi"/>
          <w:color w:val="auto"/>
          <w:w w:val="100"/>
          <w:sz w:val="28"/>
          <w:szCs w:val="28"/>
        </w:rPr>
        <w:t>định</w:t>
      </w:r>
      <w:r w:rsidR="00AE4F30" w:rsidRPr="00501EFE">
        <w:rPr>
          <w:rFonts w:asciiTheme="majorHAnsi" w:hAnsiTheme="majorHAnsi" w:cstheme="majorHAnsi"/>
          <w:color w:val="auto"/>
          <w:w w:val="100"/>
          <w:sz w:val="28"/>
          <w:szCs w:val="28"/>
        </w:rPr>
        <w:t xml:space="preserve"> giá trị hợp lý (ví dụ khi </w:t>
      </w:r>
      <w:r w:rsidR="00246D54" w:rsidRPr="00501EFE">
        <w:rPr>
          <w:rFonts w:asciiTheme="majorHAnsi" w:hAnsiTheme="majorHAnsi" w:cstheme="majorHAnsi"/>
          <w:color w:val="auto"/>
          <w:w w:val="100"/>
          <w:sz w:val="28"/>
          <w:szCs w:val="28"/>
        </w:rPr>
        <w:t>đơn vị</w:t>
      </w:r>
      <w:r w:rsidR="00C836E3" w:rsidRPr="00501EFE">
        <w:rPr>
          <w:rFonts w:asciiTheme="majorHAnsi" w:hAnsiTheme="majorHAnsi" w:cstheme="majorHAnsi"/>
          <w:color w:val="auto"/>
          <w:w w:val="100"/>
          <w:sz w:val="28"/>
          <w:szCs w:val="28"/>
        </w:rPr>
        <w:t xml:space="preserve"> </w:t>
      </w:r>
      <w:r w:rsidR="00AE4F30" w:rsidRPr="00501EFE">
        <w:rPr>
          <w:rFonts w:asciiTheme="majorHAnsi" w:hAnsiTheme="majorHAnsi" w:cstheme="majorHAnsi"/>
          <w:color w:val="auto"/>
          <w:w w:val="100"/>
          <w:sz w:val="28"/>
          <w:szCs w:val="28"/>
        </w:rPr>
        <w:t>sử dụng giá trị từ các giao dịch trước đây hoặc sử dụng thông tin định giá của bên thứ ba mà không điều chỉnh)</w:t>
      </w:r>
      <w:r w:rsidR="00C836E3" w:rsidRPr="00501EFE">
        <w:rPr>
          <w:rFonts w:asciiTheme="majorHAnsi" w:hAnsiTheme="majorHAnsi" w:cstheme="majorHAnsi"/>
          <w:color w:val="auto"/>
          <w:w w:val="100"/>
          <w:sz w:val="28"/>
          <w:szCs w:val="28"/>
        </w:rPr>
        <w:t>.</w:t>
      </w:r>
      <w:r w:rsidR="00AE4F30" w:rsidRPr="00501EFE">
        <w:rPr>
          <w:rFonts w:asciiTheme="majorHAnsi" w:hAnsiTheme="majorHAnsi" w:cstheme="majorHAnsi"/>
          <w:color w:val="auto"/>
          <w:w w:val="100"/>
          <w:sz w:val="28"/>
          <w:szCs w:val="28"/>
        </w:rPr>
        <w:t xml:space="preserve"> </w:t>
      </w:r>
      <w:r w:rsidR="00C836E3" w:rsidRPr="00501EFE">
        <w:rPr>
          <w:rFonts w:asciiTheme="majorHAnsi" w:hAnsiTheme="majorHAnsi" w:cstheme="majorHAnsi"/>
          <w:color w:val="auto"/>
          <w:w w:val="100"/>
          <w:sz w:val="28"/>
          <w:szCs w:val="28"/>
        </w:rPr>
        <w:t>T</w:t>
      </w:r>
      <w:r w:rsidR="00AE4F30" w:rsidRPr="00501EFE">
        <w:rPr>
          <w:rFonts w:asciiTheme="majorHAnsi" w:hAnsiTheme="majorHAnsi" w:cstheme="majorHAnsi"/>
          <w:color w:val="auto"/>
          <w:w w:val="100"/>
          <w:sz w:val="28"/>
          <w:szCs w:val="28"/>
        </w:rPr>
        <w:t xml:space="preserve">uy nhiên, </w:t>
      </w:r>
      <w:r w:rsidR="00C836E3" w:rsidRPr="00501EFE">
        <w:rPr>
          <w:rFonts w:asciiTheme="majorHAnsi" w:hAnsiTheme="majorHAnsi" w:cstheme="majorHAnsi"/>
          <w:color w:val="auto"/>
          <w:w w:val="100"/>
          <w:sz w:val="28"/>
          <w:szCs w:val="28"/>
        </w:rPr>
        <w:t xml:space="preserve">khi trình bày và thuyết minh các thông tin này, </w:t>
      </w:r>
      <w:r w:rsidR="00246D54" w:rsidRPr="00501EFE">
        <w:rPr>
          <w:rFonts w:asciiTheme="majorHAnsi" w:hAnsiTheme="majorHAnsi" w:cstheme="majorHAnsi"/>
          <w:color w:val="auto"/>
          <w:w w:val="100"/>
          <w:sz w:val="28"/>
          <w:szCs w:val="28"/>
        </w:rPr>
        <w:t>đơn vị</w:t>
      </w:r>
      <w:r w:rsidR="00C836E3" w:rsidRPr="00501EFE">
        <w:rPr>
          <w:rFonts w:asciiTheme="majorHAnsi" w:hAnsiTheme="majorHAnsi" w:cstheme="majorHAnsi"/>
          <w:color w:val="auto"/>
          <w:w w:val="100"/>
          <w:sz w:val="28"/>
          <w:szCs w:val="28"/>
        </w:rPr>
        <w:t xml:space="preserve"> không được bỏ qua việc định lượng </w:t>
      </w:r>
      <w:r w:rsidR="00AE4F30" w:rsidRPr="00501EFE">
        <w:rPr>
          <w:rFonts w:asciiTheme="majorHAnsi" w:hAnsiTheme="majorHAnsi" w:cstheme="majorHAnsi"/>
          <w:color w:val="auto"/>
          <w:w w:val="100"/>
          <w:sz w:val="28"/>
          <w:szCs w:val="28"/>
        </w:rPr>
        <w:t xml:space="preserve">các </w:t>
      </w:r>
      <w:r w:rsidR="00340196" w:rsidRPr="00501EFE">
        <w:rPr>
          <w:rFonts w:asciiTheme="majorHAnsi" w:hAnsiTheme="majorHAnsi" w:cstheme="majorHAnsi"/>
          <w:color w:val="auto"/>
          <w:w w:val="100"/>
          <w:sz w:val="28"/>
          <w:szCs w:val="28"/>
        </w:rPr>
        <w:t>đầu vào</w:t>
      </w:r>
      <w:r w:rsidR="00AE4F30" w:rsidRPr="00501EFE">
        <w:rPr>
          <w:rFonts w:asciiTheme="majorHAnsi" w:hAnsiTheme="majorHAnsi" w:cstheme="majorHAnsi"/>
          <w:color w:val="auto"/>
          <w:w w:val="100"/>
          <w:sz w:val="28"/>
          <w:szCs w:val="28"/>
        </w:rPr>
        <w:t xml:space="preserve"> không quan sát được mà có ảnh hưởng trọng yếu đến việc xác định giá trị hợp lý </w:t>
      </w:r>
      <w:r w:rsidR="00616EA4" w:rsidRPr="00501EFE">
        <w:rPr>
          <w:rFonts w:asciiTheme="majorHAnsi" w:hAnsiTheme="majorHAnsi" w:cstheme="majorHAnsi"/>
          <w:color w:val="auto"/>
          <w:w w:val="100"/>
          <w:sz w:val="28"/>
          <w:szCs w:val="28"/>
        </w:rPr>
        <w:t>m</w:t>
      </w:r>
      <w:r w:rsidR="00AE4F30" w:rsidRPr="00501EFE">
        <w:rPr>
          <w:rFonts w:asciiTheme="majorHAnsi" w:hAnsiTheme="majorHAnsi" w:cstheme="majorHAnsi"/>
          <w:color w:val="auto"/>
          <w:w w:val="100"/>
          <w:sz w:val="28"/>
          <w:szCs w:val="28"/>
        </w:rPr>
        <w:t xml:space="preserve">à </w:t>
      </w:r>
      <w:r w:rsidR="00616EA4" w:rsidRPr="00501EFE">
        <w:rPr>
          <w:rFonts w:asciiTheme="majorHAnsi" w:hAnsiTheme="majorHAnsi" w:cstheme="majorHAnsi"/>
          <w:color w:val="auto"/>
          <w:w w:val="100"/>
          <w:sz w:val="28"/>
          <w:szCs w:val="28"/>
        </w:rPr>
        <w:t xml:space="preserve">đơn vị </w:t>
      </w:r>
      <w:r w:rsidR="00AE4F30" w:rsidRPr="00501EFE">
        <w:rPr>
          <w:rFonts w:asciiTheme="majorHAnsi" w:hAnsiTheme="majorHAnsi" w:cstheme="majorHAnsi"/>
          <w:color w:val="auto"/>
          <w:w w:val="100"/>
          <w:sz w:val="28"/>
          <w:szCs w:val="28"/>
        </w:rPr>
        <w:t>có sẵn.</w:t>
      </w:r>
    </w:p>
    <w:p w:rsidR="00AE4F30" w:rsidRPr="00501EFE" w:rsidRDefault="002B39DA" w:rsidP="00924FC1">
      <w:pPr>
        <w:pStyle w:val="lowerroman1level2"/>
        <w:numPr>
          <w:ilvl w:val="0"/>
          <w:numId w:val="43"/>
        </w:numPr>
        <w:tabs>
          <w:tab w:val="clear" w:pos="420"/>
          <w:tab w:val="clear" w:pos="84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việc xác định giá trị hợp lý định kỳ được phân loại vào Cấp độ 3 của hệ thống phân cấp đầu vào để xác định giá trị hợp lý, cần xác định </w:t>
      </w:r>
      <w:r w:rsidR="00AE4F30" w:rsidRPr="00501EFE">
        <w:rPr>
          <w:rFonts w:asciiTheme="majorHAnsi" w:hAnsiTheme="majorHAnsi" w:cstheme="majorHAnsi"/>
          <w:color w:val="auto"/>
          <w:w w:val="100"/>
          <w:sz w:val="28"/>
          <w:szCs w:val="28"/>
        </w:rPr>
        <w:t xml:space="preserve">biến động trong kỳ và </w:t>
      </w:r>
      <w:r w:rsidRPr="00501EFE">
        <w:rPr>
          <w:rFonts w:asciiTheme="majorHAnsi" w:hAnsiTheme="majorHAnsi" w:cstheme="majorHAnsi"/>
          <w:color w:val="auto"/>
          <w:w w:val="100"/>
          <w:sz w:val="28"/>
          <w:szCs w:val="28"/>
        </w:rPr>
        <w:t>trình bày, thuyết minh riêng biệt các thay đổi trong kỳ như sau</w:t>
      </w:r>
      <w:r w:rsidR="00AE4F30" w:rsidRPr="00501EFE">
        <w:rPr>
          <w:rFonts w:asciiTheme="majorHAnsi" w:hAnsiTheme="majorHAnsi" w:cstheme="majorHAnsi"/>
          <w:color w:val="auto"/>
          <w:w w:val="100"/>
          <w:sz w:val="28"/>
          <w:szCs w:val="28"/>
        </w:rPr>
        <w:t>:</w:t>
      </w:r>
    </w:p>
    <w:p w:rsidR="00AE4F30" w:rsidRPr="00501EFE" w:rsidRDefault="00AE4F30" w:rsidP="00924FC1">
      <w:pPr>
        <w:pStyle w:val="lowerromanlevel2"/>
        <w:numPr>
          <w:ilvl w:val="0"/>
          <w:numId w:val="44"/>
        </w:numPr>
        <w:tabs>
          <w:tab w:val="clear" w:pos="420"/>
          <w:tab w:val="clear" w:pos="840"/>
        </w:tabs>
        <w:spacing w:before="120"/>
        <w:ind w:left="1440"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tổng</w:t>
      </w:r>
      <w:proofErr w:type="gramEnd"/>
      <w:r w:rsidRPr="00501EFE">
        <w:rPr>
          <w:rFonts w:asciiTheme="majorHAnsi" w:hAnsiTheme="majorHAnsi" w:cstheme="majorHAnsi"/>
          <w:color w:val="auto"/>
          <w:w w:val="100"/>
          <w:sz w:val="28"/>
          <w:szCs w:val="28"/>
        </w:rPr>
        <w:t xml:space="preserve"> lãi hoặc lỗ trong kỳ </w:t>
      </w:r>
      <w:r w:rsidR="001840E2" w:rsidRPr="00501EFE">
        <w:rPr>
          <w:rFonts w:asciiTheme="majorHAnsi" w:hAnsiTheme="majorHAnsi" w:cstheme="majorHAnsi"/>
          <w:color w:val="auto"/>
          <w:w w:val="100"/>
          <w:sz w:val="28"/>
          <w:szCs w:val="28"/>
        </w:rPr>
        <w:t xml:space="preserve">được ghi nhận </w:t>
      </w:r>
      <w:r w:rsidR="00A844F4" w:rsidRPr="00501EFE">
        <w:rPr>
          <w:rFonts w:asciiTheme="majorHAnsi" w:hAnsiTheme="majorHAnsi" w:cstheme="majorHAnsi"/>
          <w:color w:val="auto"/>
          <w:w w:val="100"/>
          <w:sz w:val="28"/>
          <w:szCs w:val="28"/>
        </w:rPr>
        <w:t>vào lãi lỗ</w:t>
      </w:r>
      <w:r w:rsidR="001840E2" w:rsidRPr="00501EFE">
        <w:rPr>
          <w:rFonts w:asciiTheme="majorHAnsi" w:hAnsiTheme="majorHAnsi" w:cstheme="majorHAnsi"/>
          <w:color w:val="auto"/>
          <w:w w:val="100"/>
          <w:sz w:val="28"/>
          <w:szCs w:val="28"/>
        </w:rPr>
        <w:t xml:space="preserve">, và các khoản mục tương ứng </w:t>
      </w:r>
      <w:r w:rsidR="0074305B" w:rsidRPr="00501EFE">
        <w:rPr>
          <w:rFonts w:asciiTheme="majorHAnsi" w:hAnsiTheme="majorHAnsi" w:cstheme="majorHAnsi"/>
          <w:color w:val="auto"/>
          <w:w w:val="100"/>
          <w:sz w:val="28"/>
          <w:szCs w:val="28"/>
        </w:rPr>
        <w:t xml:space="preserve">trong </w:t>
      </w:r>
      <w:r w:rsidR="001840E2" w:rsidRPr="00501EFE">
        <w:rPr>
          <w:rFonts w:asciiTheme="majorHAnsi" w:hAnsiTheme="majorHAnsi" w:cstheme="majorHAnsi"/>
          <w:color w:val="auto"/>
          <w:w w:val="100"/>
          <w:sz w:val="28"/>
          <w:szCs w:val="28"/>
        </w:rPr>
        <w:t xml:space="preserve">báo cáo </w:t>
      </w:r>
      <w:r w:rsidR="0074305B" w:rsidRPr="00501EFE">
        <w:rPr>
          <w:rFonts w:asciiTheme="majorHAnsi" w:hAnsiTheme="majorHAnsi" w:cstheme="majorHAnsi"/>
          <w:color w:val="auto"/>
          <w:w w:val="100"/>
          <w:sz w:val="28"/>
          <w:szCs w:val="28"/>
        </w:rPr>
        <w:t>lãi lỗ mà các khoản lãi lỗ được ghi nhận vào</w:t>
      </w:r>
      <w:r w:rsidR="001840E2" w:rsidRPr="00501EFE">
        <w:rPr>
          <w:rFonts w:asciiTheme="majorHAnsi" w:hAnsiTheme="majorHAnsi" w:cstheme="majorHAnsi"/>
          <w:color w:val="auto"/>
          <w:w w:val="100"/>
          <w:sz w:val="28"/>
          <w:szCs w:val="28"/>
        </w:rPr>
        <w:t>.</w:t>
      </w:r>
    </w:p>
    <w:p w:rsidR="00AE4F30" w:rsidRPr="00501EFE" w:rsidRDefault="00AE4F30" w:rsidP="00924FC1">
      <w:pPr>
        <w:pStyle w:val="lowerromanlevel2"/>
        <w:numPr>
          <w:ilvl w:val="0"/>
          <w:numId w:val="44"/>
        </w:numPr>
        <w:tabs>
          <w:tab w:val="clear" w:pos="420"/>
          <w:tab w:val="clear" w:pos="840"/>
        </w:tabs>
        <w:spacing w:before="120"/>
        <w:ind w:left="1440" w:firstLine="0"/>
        <w:rPr>
          <w:rFonts w:asciiTheme="majorHAnsi" w:hAnsiTheme="majorHAnsi" w:cstheme="majorHAnsi"/>
          <w:color w:val="auto"/>
          <w:w w:val="100"/>
          <w:sz w:val="28"/>
          <w:szCs w:val="28"/>
        </w:rPr>
      </w:pPr>
      <w:proofErr w:type="gramStart"/>
      <w:r w:rsidRPr="00501EFE">
        <w:rPr>
          <w:rFonts w:asciiTheme="majorHAnsi" w:hAnsiTheme="majorHAnsi" w:cstheme="majorHAnsi"/>
          <w:color w:val="auto"/>
          <w:w w:val="100"/>
          <w:sz w:val="28"/>
          <w:szCs w:val="28"/>
        </w:rPr>
        <w:t>tổng</w:t>
      </w:r>
      <w:proofErr w:type="gramEnd"/>
      <w:r w:rsidRPr="00501EFE">
        <w:rPr>
          <w:rFonts w:asciiTheme="majorHAnsi" w:hAnsiTheme="majorHAnsi" w:cstheme="majorHAnsi"/>
          <w:color w:val="auto"/>
          <w:w w:val="100"/>
          <w:sz w:val="28"/>
          <w:szCs w:val="28"/>
        </w:rPr>
        <w:t xml:space="preserve"> lãi hoặc lỗ trong kỳ được ghi nhận </w:t>
      </w:r>
      <w:r w:rsidR="0074305B" w:rsidRPr="00501EFE">
        <w:rPr>
          <w:rFonts w:asciiTheme="majorHAnsi" w:hAnsiTheme="majorHAnsi" w:cstheme="majorHAnsi"/>
          <w:color w:val="auto"/>
          <w:w w:val="100"/>
          <w:sz w:val="28"/>
          <w:szCs w:val="28"/>
        </w:rPr>
        <w:t xml:space="preserve">vào </w:t>
      </w:r>
      <w:r w:rsidRPr="00501EFE">
        <w:rPr>
          <w:rFonts w:asciiTheme="majorHAnsi" w:hAnsiTheme="majorHAnsi" w:cstheme="majorHAnsi"/>
          <w:color w:val="auto"/>
          <w:w w:val="100"/>
          <w:sz w:val="28"/>
          <w:szCs w:val="28"/>
        </w:rPr>
        <w:t>thu nhập toàn diện khác</w:t>
      </w:r>
      <w:r w:rsidR="001840E2" w:rsidRPr="00501EFE">
        <w:rPr>
          <w:rFonts w:asciiTheme="majorHAnsi" w:hAnsiTheme="majorHAnsi" w:cstheme="majorHAnsi"/>
          <w:color w:val="auto"/>
          <w:w w:val="100"/>
          <w:sz w:val="28"/>
          <w:szCs w:val="28"/>
        </w:rPr>
        <w:t xml:space="preserve">, và các khoản mục tương ứng </w:t>
      </w:r>
      <w:r w:rsidR="0074305B" w:rsidRPr="00501EFE">
        <w:rPr>
          <w:rFonts w:asciiTheme="majorHAnsi" w:hAnsiTheme="majorHAnsi" w:cstheme="majorHAnsi"/>
          <w:color w:val="auto"/>
          <w:w w:val="100"/>
          <w:sz w:val="28"/>
          <w:szCs w:val="28"/>
        </w:rPr>
        <w:t xml:space="preserve">trong </w:t>
      </w:r>
      <w:r w:rsidR="001840E2" w:rsidRPr="00501EFE">
        <w:rPr>
          <w:rFonts w:asciiTheme="majorHAnsi" w:hAnsiTheme="majorHAnsi" w:cstheme="majorHAnsi"/>
          <w:color w:val="auto"/>
          <w:w w:val="100"/>
          <w:sz w:val="28"/>
          <w:szCs w:val="28"/>
        </w:rPr>
        <w:t>báo cáo thu nhập toàn diện khác</w:t>
      </w:r>
      <w:r w:rsidR="0074305B" w:rsidRPr="00501EFE">
        <w:rPr>
          <w:rFonts w:asciiTheme="majorHAnsi" w:hAnsiTheme="majorHAnsi" w:cstheme="majorHAnsi"/>
          <w:color w:val="auto"/>
          <w:w w:val="100"/>
          <w:sz w:val="28"/>
          <w:szCs w:val="28"/>
        </w:rPr>
        <w:t xml:space="preserve"> mà các khoản lãi lỗ được ghi nhận vào</w:t>
      </w:r>
      <w:r w:rsidR="001840E2" w:rsidRPr="00501EFE">
        <w:rPr>
          <w:rFonts w:asciiTheme="majorHAnsi" w:hAnsiTheme="majorHAnsi" w:cstheme="majorHAnsi"/>
          <w:color w:val="auto"/>
          <w:w w:val="100"/>
          <w:sz w:val="28"/>
          <w:szCs w:val="28"/>
        </w:rPr>
        <w:t>.</w:t>
      </w:r>
    </w:p>
    <w:p w:rsidR="00AE4F30" w:rsidRPr="00501EFE" w:rsidRDefault="00AE4F30" w:rsidP="00924FC1">
      <w:pPr>
        <w:pStyle w:val="lowerromanlevel2"/>
        <w:numPr>
          <w:ilvl w:val="0"/>
          <w:numId w:val="44"/>
        </w:numPr>
        <w:tabs>
          <w:tab w:val="clear" w:pos="420"/>
          <w:tab w:val="clear" w:pos="840"/>
        </w:tabs>
        <w:spacing w:before="120"/>
        <w:ind w:left="144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giá trị các khoản mua, bán, phát hành và </w:t>
      </w:r>
      <w:r w:rsidR="00244C42" w:rsidRPr="00501EFE">
        <w:rPr>
          <w:rFonts w:asciiTheme="majorHAnsi" w:hAnsiTheme="majorHAnsi" w:cstheme="majorHAnsi"/>
          <w:color w:val="auto"/>
          <w:w w:val="100"/>
          <w:sz w:val="28"/>
          <w:szCs w:val="28"/>
        </w:rPr>
        <w:t xml:space="preserve">quyết </w:t>
      </w:r>
      <w:r w:rsidRPr="00501EFE">
        <w:rPr>
          <w:rFonts w:asciiTheme="majorHAnsi" w:hAnsiTheme="majorHAnsi" w:cstheme="majorHAnsi"/>
          <w:color w:val="auto"/>
          <w:w w:val="100"/>
          <w:sz w:val="28"/>
          <w:szCs w:val="28"/>
        </w:rPr>
        <w:t>toán trong kỳ (mỗi loại thay đổi được thuyết minh riêng biệt).</w:t>
      </w:r>
    </w:p>
    <w:p w:rsidR="00AE4F30" w:rsidRPr="00501EFE" w:rsidRDefault="00AE4F30" w:rsidP="00924FC1">
      <w:pPr>
        <w:pStyle w:val="lowerromanlevel2"/>
        <w:numPr>
          <w:ilvl w:val="0"/>
          <w:numId w:val="44"/>
        </w:numPr>
        <w:tabs>
          <w:tab w:val="clear" w:pos="420"/>
          <w:tab w:val="clear" w:pos="840"/>
        </w:tabs>
        <w:spacing w:before="120"/>
        <w:ind w:left="144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giá trị của các khoản chuyển vào hoặc ra khỏi Cấp </w:t>
      </w:r>
      <w:r w:rsidR="00007987"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3 trong hệ thống phân cấp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để xác định giá trị hợp lý, lý do thay đổi của việc phân cấp và chính sách áp dụng đối với việc phân cấp này (xem đoạn 95). Giá trị phân loại vào và phân loại ra khỏi Cấp </w:t>
      </w:r>
      <w:r w:rsidR="00007987"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3 phải được được trình bày và thuyết minh riêng biệt.</w:t>
      </w:r>
    </w:p>
    <w:p w:rsidR="00AE4F30" w:rsidRPr="00501EFE" w:rsidRDefault="00B617C4" w:rsidP="00924FC1">
      <w:pPr>
        <w:pStyle w:val="loweralphalevel1"/>
        <w:numPr>
          <w:ilvl w:val="0"/>
          <w:numId w:val="4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sz w:val="28"/>
          <w:szCs w:val="28"/>
        </w:rPr>
        <w:t>đối với việc xác định giá trị hợp lý định kỳ được phân loại vào Cấp độ 3 của hệ thống phân cấp đầu vào để xác định giá trị hợp lý, phần giá trị (thuộc tổng lãi/lỗ trong kỳ trình bày trong đoạn (e)(i)) được ghi nhận trong kết quả hoạt động kinh doanh và</w:t>
      </w:r>
      <w:r w:rsidRPr="00501EFE">
        <w:rPr>
          <w:rFonts w:asciiTheme="majorHAnsi" w:hAnsiTheme="majorHAnsi" w:cstheme="majorHAnsi"/>
          <w:b/>
          <w:bCs/>
          <w:color w:val="auto"/>
          <w:sz w:val="28"/>
          <w:szCs w:val="28"/>
        </w:rPr>
        <w:t xml:space="preserve"> </w:t>
      </w:r>
      <w:r w:rsidR="00EE5A13" w:rsidRPr="00501EFE">
        <w:rPr>
          <w:rFonts w:asciiTheme="majorHAnsi" w:hAnsiTheme="majorHAnsi" w:cstheme="majorHAnsi"/>
          <w:color w:val="auto"/>
          <w:sz w:val="28"/>
          <w:szCs w:val="28"/>
        </w:rPr>
        <w:t>phát sinh do</w:t>
      </w:r>
      <w:r w:rsidRPr="00501EFE">
        <w:rPr>
          <w:rFonts w:asciiTheme="majorHAnsi" w:hAnsiTheme="majorHAnsi" w:cstheme="majorHAnsi"/>
          <w:color w:val="auto"/>
          <w:sz w:val="28"/>
          <w:szCs w:val="28"/>
        </w:rPr>
        <w:t xml:space="preserve"> thay đổi trong các khoản lãi/lỗ chưa thực hiện liên quan đến những tài sản và nợ phải trả được nắm giữ vào cuối kỳ báo cáo, và (các) khoản mục tương ứng trong báo cáo </w:t>
      </w:r>
      <w:r w:rsidR="00616EA4" w:rsidRPr="00501EFE">
        <w:rPr>
          <w:rFonts w:asciiTheme="majorHAnsi" w:hAnsiTheme="majorHAnsi" w:cstheme="majorHAnsi"/>
          <w:color w:val="auto"/>
          <w:sz w:val="28"/>
          <w:szCs w:val="28"/>
        </w:rPr>
        <w:t>lãi lỗ mà trong đó các khoản lãi/lỗ chưa thực hiện này được ghi nhận</w:t>
      </w:r>
      <w:r w:rsidRPr="00501EFE">
        <w:rPr>
          <w:rFonts w:asciiTheme="majorHAnsi" w:hAnsiTheme="majorHAnsi" w:cstheme="majorHAnsi"/>
          <w:color w:val="auto"/>
          <w:sz w:val="28"/>
          <w:szCs w:val="28"/>
        </w:rPr>
        <w:t xml:space="preserve">. </w:t>
      </w:r>
    </w:p>
    <w:p w:rsidR="00AE4F30" w:rsidRPr="00501EFE" w:rsidRDefault="00055ED5" w:rsidP="00924FC1">
      <w:pPr>
        <w:pStyle w:val="loweralphalevel1"/>
        <w:numPr>
          <w:ilvl w:val="0"/>
          <w:numId w:val="4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việc xác định giá trị hợp lý định kỳ và không định kỳ được phân loại vào Cấp độ 3 của hệ thống phân cấp đầu vào để xác định giá trị hợp lý, </w:t>
      </w:r>
      <w:r w:rsidR="00AE4F30" w:rsidRPr="00501EFE">
        <w:rPr>
          <w:rFonts w:asciiTheme="majorHAnsi" w:hAnsiTheme="majorHAnsi" w:cstheme="majorHAnsi"/>
          <w:color w:val="auto"/>
          <w:w w:val="100"/>
          <w:sz w:val="28"/>
          <w:szCs w:val="28"/>
        </w:rPr>
        <w:t xml:space="preserve">mô tả về quá trình định giá </w:t>
      </w:r>
      <w:r w:rsidRPr="00501EFE">
        <w:rPr>
          <w:rFonts w:asciiTheme="majorHAnsi" w:hAnsiTheme="majorHAnsi" w:cstheme="majorHAnsi"/>
          <w:color w:val="auto"/>
          <w:w w:val="100"/>
          <w:sz w:val="28"/>
          <w:szCs w:val="28"/>
        </w:rPr>
        <w:t xml:space="preserve">mà </w:t>
      </w:r>
      <w:r w:rsidR="00246D54" w:rsidRPr="00501EFE">
        <w:rPr>
          <w:rFonts w:asciiTheme="majorHAnsi" w:hAnsiTheme="majorHAnsi" w:cstheme="majorHAnsi"/>
          <w:color w:val="auto"/>
          <w:w w:val="100"/>
          <w:sz w:val="28"/>
          <w:szCs w:val="28"/>
        </w:rPr>
        <w:t>đơn vị</w:t>
      </w:r>
      <w:r w:rsidRPr="00501EFE">
        <w:rPr>
          <w:rFonts w:asciiTheme="majorHAnsi" w:hAnsiTheme="majorHAnsi" w:cstheme="majorHAnsi"/>
          <w:color w:val="auto"/>
          <w:w w:val="100"/>
          <w:sz w:val="28"/>
          <w:szCs w:val="28"/>
        </w:rPr>
        <w:t xml:space="preserve"> đã sử dụng khi </w:t>
      </w:r>
      <w:r w:rsidR="00AE4F30" w:rsidRPr="00501EFE">
        <w:rPr>
          <w:rFonts w:asciiTheme="majorHAnsi" w:hAnsiTheme="majorHAnsi" w:cstheme="majorHAnsi"/>
          <w:color w:val="auto"/>
          <w:w w:val="100"/>
          <w:sz w:val="28"/>
          <w:szCs w:val="28"/>
        </w:rPr>
        <w:t>xác định giá trị hợp lý (ví dụ cách thức đưa ra các chính sách, quy trình định giá và việc phân tích sự biến động giá trị qua các kỳ).</w:t>
      </w:r>
    </w:p>
    <w:p w:rsidR="00AE4F30" w:rsidRPr="00501EFE" w:rsidRDefault="00AE4F30" w:rsidP="00924FC1">
      <w:pPr>
        <w:pStyle w:val="lowerroman1level2"/>
        <w:numPr>
          <w:ilvl w:val="0"/>
          <w:numId w:val="43"/>
        </w:numPr>
        <w:tabs>
          <w:tab w:val="clear" w:pos="420"/>
          <w:tab w:val="clear" w:pos="84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việc </w:t>
      </w:r>
      <w:r w:rsidR="001A1D8B" w:rsidRPr="00501EFE">
        <w:rPr>
          <w:rFonts w:asciiTheme="majorHAnsi" w:hAnsiTheme="majorHAnsi" w:cstheme="majorHAnsi"/>
          <w:color w:val="auto"/>
          <w:w w:val="100"/>
          <w:sz w:val="28"/>
          <w:szCs w:val="28"/>
        </w:rPr>
        <w:t>xác định</w:t>
      </w:r>
      <w:r w:rsidRPr="00501EFE">
        <w:rPr>
          <w:rFonts w:asciiTheme="majorHAnsi" w:hAnsiTheme="majorHAnsi" w:cstheme="majorHAnsi"/>
          <w:color w:val="auto"/>
          <w:w w:val="100"/>
          <w:sz w:val="28"/>
          <w:szCs w:val="28"/>
        </w:rPr>
        <w:t xml:space="preserve"> giá trị hợp lý định kỳ được phân loại vào </w:t>
      </w:r>
      <w:r w:rsidR="008D5AAE" w:rsidRPr="00501EFE">
        <w:rPr>
          <w:rFonts w:asciiTheme="majorHAnsi" w:hAnsiTheme="majorHAnsi" w:cstheme="majorHAnsi"/>
          <w:color w:val="auto"/>
          <w:w w:val="100"/>
          <w:sz w:val="28"/>
          <w:szCs w:val="28"/>
        </w:rPr>
        <w:t xml:space="preserve">cấp độ </w:t>
      </w:r>
      <w:r w:rsidRPr="00501EFE">
        <w:rPr>
          <w:rFonts w:asciiTheme="majorHAnsi" w:hAnsiTheme="majorHAnsi" w:cstheme="majorHAnsi"/>
          <w:color w:val="auto"/>
          <w:w w:val="100"/>
          <w:sz w:val="28"/>
          <w:szCs w:val="28"/>
        </w:rPr>
        <w:t>3:</w:t>
      </w:r>
    </w:p>
    <w:p w:rsidR="00AE4F30" w:rsidRPr="00501EFE" w:rsidRDefault="00AE4F30" w:rsidP="00924FC1">
      <w:pPr>
        <w:pStyle w:val="lowerromanlevel2"/>
        <w:numPr>
          <w:ilvl w:val="0"/>
          <w:numId w:val="45"/>
        </w:numPr>
        <w:tabs>
          <w:tab w:val="clear" w:pos="420"/>
          <w:tab w:val="clear" w:pos="840"/>
        </w:tabs>
        <w:spacing w:before="120"/>
        <w:ind w:left="144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 xml:space="preserve">mô tả về độ nhạy của </w:t>
      </w:r>
      <w:r w:rsidR="0022355E" w:rsidRPr="00501EFE">
        <w:rPr>
          <w:rFonts w:asciiTheme="majorHAnsi" w:hAnsiTheme="majorHAnsi" w:cstheme="majorHAnsi"/>
          <w:color w:val="auto"/>
          <w:w w:val="100"/>
          <w:sz w:val="28"/>
          <w:szCs w:val="28"/>
        </w:rPr>
        <w:t xml:space="preserve">việc </w:t>
      </w:r>
      <w:r w:rsidRPr="00501EFE">
        <w:rPr>
          <w:rFonts w:asciiTheme="majorHAnsi" w:hAnsiTheme="majorHAnsi" w:cstheme="majorHAnsi"/>
          <w:color w:val="auto"/>
          <w:w w:val="100"/>
          <w:sz w:val="28"/>
          <w:szCs w:val="28"/>
        </w:rPr>
        <w:t xml:space="preserve">xác định giá trị hợp lý </w:t>
      </w:r>
      <w:r w:rsidR="0022355E" w:rsidRPr="00501EFE">
        <w:rPr>
          <w:rFonts w:asciiTheme="majorHAnsi" w:hAnsiTheme="majorHAnsi" w:cstheme="majorHAnsi"/>
          <w:color w:val="auto"/>
          <w:w w:val="100"/>
          <w:sz w:val="28"/>
          <w:szCs w:val="28"/>
        </w:rPr>
        <w:t xml:space="preserve">do </w:t>
      </w:r>
      <w:r w:rsidRPr="00501EFE">
        <w:rPr>
          <w:rFonts w:asciiTheme="majorHAnsi" w:hAnsiTheme="majorHAnsi" w:cstheme="majorHAnsi"/>
          <w:color w:val="auto"/>
          <w:w w:val="100"/>
          <w:sz w:val="28"/>
          <w:szCs w:val="28"/>
        </w:rPr>
        <w:t xml:space="preserve">thay đổi của các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không quan sát được nếu sự thay đổi của các </w:t>
      </w:r>
      <w:r w:rsidR="00340196" w:rsidRPr="00501EFE">
        <w:rPr>
          <w:rFonts w:asciiTheme="majorHAnsi" w:hAnsiTheme="majorHAnsi" w:cstheme="majorHAnsi"/>
          <w:color w:val="auto"/>
          <w:w w:val="100"/>
          <w:sz w:val="28"/>
          <w:szCs w:val="28"/>
        </w:rPr>
        <w:t>đầu vào</w:t>
      </w:r>
      <w:r w:rsidR="00244C42" w:rsidRPr="00501EFE">
        <w:rPr>
          <w:rFonts w:asciiTheme="majorHAnsi" w:hAnsiTheme="majorHAnsi" w:cstheme="majorHAnsi"/>
          <w:color w:val="auto"/>
          <w:w w:val="100"/>
          <w:sz w:val="28"/>
          <w:szCs w:val="28"/>
        </w:rPr>
        <w:t xml:space="preserve"> không quan sát được</w:t>
      </w:r>
      <w:r w:rsidR="001A1D8B" w:rsidRPr="00501EFE">
        <w:rPr>
          <w:rFonts w:asciiTheme="majorHAnsi" w:hAnsiTheme="majorHAnsi" w:cstheme="majorHAnsi"/>
          <w:color w:val="auto"/>
          <w:w w:val="100"/>
          <w:sz w:val="28"/>
          <w:szCs w:val="28"/>
        </w:rPr>
        <w:t xml:space="preserve"> có thể dẫn đến kết quả </w:t>
      </w:r>
      <w:r w:rsidRPr="00501EFE">
        <w:rPr>
          <w:rFonts w:asciiTheme="majorHAnsi" w:hAnsiTheme="majorHAnsi" w:cstheme="majorHAnsi"/>
          <w:color w:val="auto"/>
          <w:w w:val="100"/>
          <w:sz w:val="28"/>
          <w:szCs w:val="28"/>
        </w:rPr>
        <w:t xml:space="preserve">giá trị hợp lý cao hơn hoặc thấp hơn đáng kể so với ban đầu. Nếu có mối tương quan giữa các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này và các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không quan sát được </w:t>
      </w:r>
      <w:r w:rsidR="00984554" w:rsidRPr="00501EFE">
        <w:rPr>
          <w:rFonts w:asciiTheme="majorHAnsi" w:hAnsiTheme="majorHAnsi" w:cstheme="majorHAnsi"/>
          <w:color w:val="auto"/>
          <w:w w:val="100"/>
          <w:sz w:val="28"/>
          <w:szCs w:val="28"/>
        </w:rPr>
        <w:t xml:space="preserve">khác </w:t>
      </w:r>
      <w:r w:rsidRPr="00501EFE">
        <w:rPr>
          <w:rFonts w:asciiTheme="majorHAnsi" w:hAnsiTheme="majorHAnsi" w:cstheme="majorHAnsi"/>
          <w:color w:val="auto"/>
          <w:w w:val="100"/>
          <w:sz w:val="28"/>
          <w:szCs w:val="28"/>
        </w:rPr>
        <w:t xml:space="preserve">trong quá trình xác định giá trị hợp lý, </w:t>
      </w:r>
      <w:r w:rsidR="00246D54" w:rsidRPr="00501EFE">
        <w:rPr>
          <w:rFonts w:asciiTheme="majorHAnsi" w:hAnsiTheme="majorHAnsi" w:cstheme="majorHAnsi"/>
          <w:color w:val="auto"/>
          <w:w w:val="100"/>
          <w:sz w:val="28"/>
          <w:szCs w:val="28"/>
        </w:rPr>
        <w:t>đơn vị</w:t>
      </w:r>
      <w:r w:rsidR="0022355E" w:rsidRPr="00501EFE">
        <w:rPr>
          <w:rFonts w:asciiTheme="majorHAnsi" w:hAnsiTheme="majorHAnsi" w:cstheme="majorHAnsi"/>
          <w:color w:val="auto"/>
          <w:w w:val="100"/>
          <w:sz w:val="28"/>
          <w:szCs w:val="28"/>
        </w:rPr>
        <w:t xml:space="preserve"> cần </w:t>
      </w:r>
      <w:r w:rsidRPr="00501EFE">
        <w:rPr>
          <w:rFonts w:asciiTheme="majorHAnsi" w:hAnsiTheme="majorHAnsi" w:cstheme="majorHAnsi"/>
          <w:color w:val="auto"/>
          <w:w w:val="100"/>
          <w:sz w:val="28"/>
          <w:szCs w:val="28"/>
        </w:rPr>
        <w:t xml:space="preserve">thuyết minh về mối tương quan đó, và cách thức mối tương quan này sẽ ảnh hưởng đến mức độ tác động của các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không quan sát được </w:t>
      </w:r>
      <w:r w:rsidR="00984554" w:rsidRPr="00501EFE">
        <w:rPr>
          <w:rFonts w:asciiTheme="majorHAnsi" w:hAnsiTheme="majorHAnsi" w:cstheme="majorHAnsi"/>
          <w:color w:val="auto"/>
          <w:w w:val="100"/>
          <w:sz w:val="28"/>
          <w:szCs w:val="28"/>
        </w:rPr>
        <w:t xml:space="preserve">đến việc </w:t>
      </w:r>
      <w:r w:rsidRPr="00501EFE">
        <w:rPr>
          <w:rFonts w:asciiTheme="majorHAnsi" w:hAnsiTheme="majorHAnsi" w:cstheme="majorHAnsi"/>
          <w:color w:val="auto"/>
          <w:w w:val="100"/>
          <w:sz w:val="28"/>
          <w:szCs w:val="28"/>
        </w:rPr>
        <w:t xml:space="preserve">xác định giá trị hợp lý. Để tuân thủ yêu cầu thuyết minh này, việc </w:t>
      </w:r>
      <w:r w:rsidR="00244C42" w:rsidRPr="00501EFE">
        <w:rPr>
          <w:rFonts w:asciiTheme="majorHAnsi" w:hAnsiTheme="majorHAnsi" w:cstheme="majorHAnsi"/>
          <w:color w:val="auto"/>
          <w:w w:val="100"/>
          <w:sz w:val="28"/>
          <w:szCs w:val="28"/>
        </w:rPr>
        <w:t>mô tả</w:t>
      </w:r>
      <w:r w:rsidRPr="00501EFE">
        <w:rPr>
          <w:rFonts w:asciiTheme="majorHAnsi" w:hAnsiTheme="majorHAnsi" w:cstheme="majorHAnsi"/>
          <w:color w:val="auto"/>
          <w:w w:val="100"/>
          <w:sz w:val="28"/>
          <w:szCs w:val="28"/>
        </w:rPr>
        <w:t xml:space="preserve"> về độ nhạy đối với những thay đổi trong </w:t>
      </w:r>
      <w:r w:rsidR="00340196" w:rsidRPr="00501EFE">
        <w:rPr>
          <w:rFonts w:asciiTheme="majorHAnsi" w:hAnsiTheme="majorHAnsi" w:cstheme="majorHAnsi"/>
          <w:color w:val="auto"/>
          <w:w w:val="100"/>
          <w:sz w:val="28"/>
          <w:szCs w:val="28"/>
        </w:rPr>
        <w:t>đầu vào</w:t>
      </w:r>
      <w:r w:rsidR="00BD4AA5" w:rsidRPr="00501EFE">
        <w:rPr>
          <w:rFonts w:asciiTheme="majorHAnsi" w:hAnsiTheme="majorHAnsi" w:cstheme="majorHAnsi"/>
          <w:color w:val="auto"/>
          <w:w w:val="100"/>
          <w:sz w:val="28"/>
          <w:szCs w:val="28"/>
        </w:rPr>
        <w:t xml:space="preserve"> không quan sát được sẽ bao gồm</w:t>
      </w:r>
      <w:r w:rsidRPr="00501EFE">
        <w:rPr>
          <w:rFonts w:asciiTheme="majorHAnsi" w:hAnsiTheme="majorHAnsi" w:cstheme="majorHAnsi"/>
          <w:color w:val="auto"/>
          <w:w w:val="100"/>
          <w:sz w:val="28"/>
          <w:szCs w:val="28"/>
        </w:rPr>
        <w:t xml:space="preserve"> tối thiểu</w:t>
      </w:r>
      <w:r w:rsidR="00BD4AA5" w:rsidRPr="00501EFE">
        <w:rPr>
          <w:rFonts w:asciiTheme="majorHAnsi" w:hAnsiTheme="majorHAnsi" w:cstheme="majorHAnsi"/>
          <w:color w:val="auto"/>
          <w:w w:val="100"/>
          <w:sz w:val="28"/>
          <w:szCs w:val="28"/>
        </w:rPr>
        <w:t xml:space="preserve"> là</w:t>
      </w:r>
      <w:r w:rsidRPr="00501EFE">
        <w:rPr>
          <w:rFonts w:asciiTheme="majorHAnsi" w:hAnsiTheme="majorHAnsi" w:cstheme="majorHAnsi"/>
          <w:color w:val="auto"/>
          <w:w w:val="100"/>
          <w:sz w:val="28"/>
          <w:szCs w:val="28"/>
        </w:rPr>
        <w:t xml:space="preserve"> các thông tin về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không quan sát được đã được trình bày theo </w:t>
      </w:r>
      <w:r w:rsidR="00BD4AA5" w:rsidRPr="00501EFE">
        <w:rPr>
          <w:rFonts w:asciiTheme="majorHAnsi" w:hAnsiTheme="majorHAnsi" w:cstheme="majorHAnsi"/>
          <w:color w:val="auto"/>
          <w:w w:val="100"/>
          <w:sz w:val="28"/>
          <w:szCs w:val="28"/>
        </w:rPr>
        <w:t xml:space="preserve">quy định tại </w:t>
      </w:r>
      <w:r w:rsidRPr="00501EFE">
        <w:rPr>
          <w:rFonts w:asciiTheme="majorHAnsi" w:hAnsiTheme="majorHAnsi" w:cstheme="majorHAnsi"/>
          <w:color w:val="auto"/>
          <w:w w:val="100"/>
          <w:sz w:val="28"/>
          <w:szCs w:val="28"/>
        </w:rPr>
        <w:t>điểm (d).</w:t>
      </w:r>
    </w:p>
    <w:p w:rsidR="00322358" w:rsidRPr="00501EFE" w:rsidRDefault="00322358" w:rsidP="00924FC1">
      <w:pPr>
        <w:pStyle w:val="loweralphalevel1"/>
        <w:numPr>
          <w:ilvl w:val="0"/>
          <w:numId w:val="45"/>
        </w:numPr>
        <w:tabs>
          <w:tab w:val="clear" w:pos="420"/>
        </w:tabs>
        <w:spacing w:before="120"/>
        <w:ind w:left="144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tài sản tài chính và nợ phải trả tài chính, </w:t>
      </w:r>
      <w:r w:rsidR="007F1A1B" w:rsidRPr="00501EFE">
        <w:rPr>
          <w:rFonts w:asciiTheme="majorHAnsi" w:hAnsiTheme="majorHAnsi" w:cstheme="majorHAnsi"/>
          <w:color w:val="auto"/>
          <w:w w:val="100"/>
          <w:sz w:val="28"/>
          <w:szCs w:val="28"/>
        </w:rPr>
        <w:t>trường hợp</w:t>
      </w:r>
      <w:r w:rsidRPr="00501EFE">
        <w:rPr>
          <w:rFonts w:asciiTheme="majorHAnsi" w:hAnsiTheme="majorHAnsi" w:cstheme="majorHAnsi"/>
          <w:color w:val="auto"/>
          <w:w w:val="100"/>
          <w:sz w:val="28"/>
          <w:szCs w:val="28"/>
        </w:rPr>
        <w:t xml:space="preserve"> việc thay đổi một hoặc nhiều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không quan sát được </w:t>
      </w:r>
      <w:r w:rsidR="007F1A1B" w:rsidRPr="00501EFE">
        <w:rPr>
          <w:rFonts w:asciiTheme="majorHAnsi" w:hAnsiTheme="majorHAnsi" w:cstheme="majorHAnsi"/>
          <w:color w:val="auto"/>
          <w:w w:val="100"/>
          <w:sz w:val="28"/>
          <w:szCs w:val="28"/>
        </w:rPr>
        <w:t xml:space="preserve">để </w:t>
      </w:r>
      <w:r w:rsidRPr="00501EFE">
        <w:rPr>
          <w:rFonts w:asciiTheme="majorHAnsi" w:hAnsiTheme="majorHAnsi" w:cstheme="majorHAnsi"/>
          <w:color w:val="auto"/>
          <w:w w:val="100"/>
          <w:sz w:val="28"/>
          <w:szCs w:val="28"/>
        </w:rPr>
        <w:t xml:space="preserve">phản ánh các sự thay đổi của các giả định có thể sẽ làm thay đổi đáng kể giá trị hợp lý, </w:t>
      </w:r>
      <w:r w:rsidR="00246D54" w:rsidRPr="00501EFE">
        <w:rPr>
          <w:rFonts w:asciiTheme="majorHAnsi" w:hAnsiTheme="majorHAnsi" w:cstheme="majorHAnsi"/>
          <w:color w:val="auto"/>
          <w:w w:val="100"/>
          <w:sz w:val="28"/>
          <w:szCs w:val="28"/>
        </w:rPr>
        <w:t>đơn vị</w:t>
      </w:r>
      <w:r w:rsidR="007F1A1B" w:rsidRPr="00501EFE">
        <w:rPr>
          <w:rFonts w:asciiTheme="majorHAnsi" w:hAnsiTheme="majorHAnsi" w:cstheme="majorHAnsi"/>
          <w:color w:val="auto"/>
          <w:w w:val="100"/>
          <w:sz w:val="28"/>
          <w:szCs w:val="28"/>
        </w:rPr>
        <w:t xml:space="preserve"> cần trình bày và thuyết minh</w:t>
      </w:r>
      <w:r w:rsidRPr="00501EFE">
        <w:rPr>
          <w:rFonts w:asciiTheme="majorHAnsi" w:hAnsiTheme="majorHAnsi" w:cstheme="majorHAnsi"/>
          <w:color w:val="auto"/>
          <w:w w:val="100"/>
          <w:sz w:val="28"/>
          <w:szCs w:val="28"/>
        </w:rPr>
        <w:t xml:space="preserve"> </w:t>
      </w:r>
      <w:r w:rsidR="00EF7061" w:rsidRPr="00501EFE">
        <w:rPr>
          <w:rFonts w:asciiTheme="majorHAnsi" w:hAnsiTheme="majorHAnsi" w:cstheme="majorHAnsi"/>
          <w:color w:val="auto"/>
          <w:w w:val="100"/>
          <w:sz w:val="28"/>
          <w:szCs w:val="28"/>
        </w:rPr>
        <w:t>điểm này</w:t>
      </w:r>
      <w:r w:rsidR="006F3180" w:rsidRPr="00501EFE">
        <w:rPr>
          <w:rFonts w:asciiTheme="majorHAnsi" w:hAnsiTheme="majorHAnsi" w:cstheme="majorHAnsi"/>
          <w:color w:val="auto"/>
          <w:w w:val="100"/>
          <w:sz w:val="28"/>
          <w:szCs w:val="28"/>
        </w:rPr>
        <w:t xml:space="preserve">, trình bày </w:t>
      </w:r>
      <w:r w:rsidR="00EF7061" w:rsidRPr="00501EFE">
        <w:rPr>
          <w:rFonts w:asciiTheme="majorHAnsi" w:hAnsiTheme="majorHAnsi" w:cstheme="majorHAnsi"/>
          <w:color w:val="auto"/>
          <w:w w:val="100"/>
          <w:sz w:val="28"/>
          <w:szCs w:val="28"/>
        </w:rPr>
        <w:t xml:space="preserve">ảnh hưởng của các </w:t>
      </w:r>
      <w:r w:rsidRPr="00501EFE">
        <w:rPr>
          <w:rFonts w:asciiTheme="majorHAnsi" w:hAnsiTheme="majorHAnsi" w:cstheme="majorHAnsi"/>
          <w:color w:val="auto"/>
          <w:w w:val="100"/>
          <w:sz w:val="28"/>
          <w:szCs w:val="28"/>
        </w:rPr>
        <w:t xml:space="preserve">thay đổi </w:t>
      </w:r>
      <w:r w:rsidR="00EF7061" w:rsidRPr="00501EFE">
        <w:rPr>
          <w:rFonts w:asciiTheme="majorHAnsi" w:hAnsiTheme="majorHAnsi" w:cstheme="majorHAnsi"/>
          <w:color w:val="auto"/>
          <w:w w:val="100"/>
          <w:sz w:val="28"/>
          <w:szCs w:val="28"/>
        </w:rPr>
        <w:t>này</w:t>
      </w:r>
      <w:r w:rsidR="006F3180" w:rsidRPr="00501EFE">
        <w:rPr>
          <w:rFonts w:asciiTheme="majorHAnsi" w:hAnsiTheme="majorHAnsi" w:cstheme="majorHAnsi"/>
          <w:color w:val="auto"/>
          <w:w w:val="100"/>
          <w:sz w:val="28"/>
          <w:szCs w:val="28"/>
        </w:rPr>
        <w:t xml:space="preserve"> cũng như các thay đổi này ảnh hưởng như thế nào đến các giả định đã được tính toán.</w:t>
      </w:r>
      <w:r w:rsidRPr="00501EFE">
        <w:rPr>
          <w:rFonts w:asciiTheme="majorHAnsi" w:hAnsiTheme="majorHAnsi" w:cstheme="majorHAnsi"/>
          <w:color w:val="auto"/>
          <w:w w:val="100"/>
          <w:sz w:val="28"/>
          <w:szCs w:val="28"/>
        </w:rPr>
        <w:t xml:space="preserve"> </w:t>
      </w:r>
      <w:r w:rsidR="00616EA4" w:rsidRPr="00501EFE">
        <w:rPr>
          <w:rFonts w:asciiTheme="majorHAnsi" w:hAnsiTheme="majorHAnsi" w:cstheme="majorHAnsi"/>
          <w:color w:val="auto"/>
          <w:w w:val="100"/>
          <w:sz w:val="28"/>
          <w:szCs w:val="28"/>
        </w:rPr>
        <w:t>Cho mục đích này, m</w:t>
      </w:r>
      <w:r w:rsidRPr="00501EFE">
        <w:rPr>
          <w:rFonts w:asciiTheme="majorHAnsi" w:hAnsiTheme="majorHAnsi" w:cstheme="majorHAnsi"/>
          <w:color w:val="auto"/>
          <w:w w:val="100"/>
          <w:sz w:val="28"/>
          <w:szCs w:val="28"/>
        </w:rPr>
        <w:t xml:space="preserve">ức </w:t>
      </w:r>
      <w:r w:rsidR="00616EA4" w:rsidRPr="00501EFE">
        <w:rPr>
          <w:rFonts w:asciiTheme="majorHAnsi" w:hAnsiTheme="majorHAnsi" w:cstheme="majorHAnsi"/>
          <w:color w:val="auto"/>
          <w:w w:val="100"/>
          <w:sz w:val="28"/>
          <w:szCs w:val="28"/>
        </w:rPr>
        <w:t xml:space="preserve">đáng kể </w:t>
      </w:r>
      <w:r w:rsidR="000D61D7" w:rsidRPr="00501EFE">
        <w:rPr>
          <w:rFonts w:asciiTheme="majorHAnsi" w:hAnsiTheme="majorHAnsi" w:cstheme="majorHAnsi"/>
          <w:color w:val="auto"/>
          <w:w w:val="100"/>
          <w:sz w:val="28"/>
          <w:szCs w:val="28"/>
        </w:rPr>
        <w:t>phải được xem xét trong mối liên hệ với lãi hoặc lỗ</w:t>
      </w:r>
      <w:r w:rsidRPr="00501EFE">
        <w:rPr>
          <w:rFonts w:asciiTheme="majorHAnsi" w:hAnsiTheme="majorHAnsi" w:cstheme="majorHAnsi"/>
          <w:color w:val="auto"/>
          <w:w w:val="100"/>
          <w:sz w:val="28"/>
          <w:szCs w:val="28"/>
        </w:rPr>
        <w:t>, tổng tài s</w:t>
      </w:r>
      <w:r w:rsidR="001A1D8B" w:rsidRPr="00501EFE">
        <w:rPr>
          <w:rFonts w:asciiTheme="majorHAnsi" w:hAnsiTheme="majorHAnsi" w:cstheme="majorHAnsi"/>
          <w:color w:val="auto"/>
          <w:w w:val="100"/>
          <w:sz w:val="28"/>
          <w:szCs w:val="28"/>
        </w:rPr>
        <w:t>ản hoặc tổng nợ và nếu thay đổi</w:t>
      </w:r>
      <w:r w:rsidRPr="00501EFE">
        <w:rPr>
          <w:rFonts w:asciiTheme="majorHAnsi" w:hAnsiTheme="majorHAnsi" w:cstheme="majorHAnsi"/>
          <w:color w:val="auto"/>
          <w:w w:val="100"/>
          <w:sz w:val="28"/>
          <w:szCs w:val="28"/>
        </w:rPr>
        <w:t xml:space="preserve"> giá trị hợp lý được ghi nhận vào thu nhập toàn diện khác thì </w:t>
      </w:r>
      <w:r w:rsidR="000D61D7" w:rsidRPr="00501EFE">
        <w:rPr>
          <w:rFonts w:asciiTheme="majorHAnsi" w:hAnsiTheme="majorHAnsi" w:cstheme="majorHAnsi"/>
          <w:color w:val="auto"/>
          <w:w w:val="100"/>
          <w:sz w:val="28"/>
          <w:szCs w:val="28"/>
        </w:rPr>
        <w:t xml:space="preserve">xem xét trong mối liên hệ với </w:t>
      </w:r>
      <w:r w:rsidRPr="00501EFE">
        <w:rPr>
          <w:rFonts w:asciiTheme="majorHAnsi" w:hAnsiTheme="majorHAnsi" w:cstheme="majorHAnsi"/>
          <w:color w:val="auto"/>
          <w:w w:val="100"/>
          <w:sz w:val="28"/>
          <w:szCs w:val="28"/>
        </w:rPr>
        <w:t>tổng vốn chủ sở hữu.</w:t>
      </w:r>
    </w:p>
    <w:p w:rsidR="00322358" w:rsidRPr="00501EFE" w:rsidRDefault="0057373B" w:rsidP="00924FC1">
      <w:pPr>
        <w:pStyle w:val="npara"/>
        <w:numPr>
          <w:ilvl w:val="0"/>
          <w:numId w:val="45"/>
        </w:numPr>
        <w:spacing w:before="120"/>
        <w:ind w:left="144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việc xác định giá trị hợp lý định kỳ và không định kỳ, </w:t>
      </w:r>
      <w:r w:rsidR="00322358" w:rsidRPr="00501EFE">
        <w:rPr>
          <w:rFonts w:asciiTheme="majorHAnsi" w:hAnsiTheme="majorHAnsi" w:cstheme="majorHAnsi"/>
          <w:color w:val="auto"/>
          <w:w w:val="100"/>
          <w:sz w:val="28"/>
          <w:szCs w:val="28"/>
        </w:rPr>
        <w:t xml:space="preserve">nếu </w:t>
      </w:r>
      <w:r w:rsidR="000D61D7" w:rsidRPr="00501EFE">
        <w:rPr>
          <w:rFonts w:asciiTheme="majorHAnsi" w:hAnsiTheme="majorHAnsi" w:cstheme="majorHAnsi"/>
          <w:color w:val="auto"/>
          <w:w w:val="100"/>
          <w:sz w:val="28"/>
          <w:szCs w:val="28"/>
        </w:rPr>
        <w:t xml:space="preserve">cách thức </w:t>
      </w:r>
      <w:r w:rsidR="00322358" w:rsidRPr="00501EFE">
        <w:rPr>
          <w:rFonts w:asciiTheme="majorHAnsi" w:hAnsiTheme="majorHAnsi" w:cstheme="majorHAnsi"/>
          <w:color w:val="auto"/>
          <w:w w:val="100"/>
          <w:sz w:val="28"/>
          <w:szCs w:val="28"/>
        </w:rPr>
        <w:t>sử dụng tối đa và tốt nhất</w:t>
      </w:r>
      <w:r w:rsidR="000D61D7" w:rsidRPr="00501EFE">
        <w:rPr>
          <w:rFonts w:asciiTheme="majorHAnsi" w:hAnsiTheme="majorHAnsi" w:cstheme="majorHAnsi"/>
          <w:color w:val="auto"/>
          <w:w w:val="100"/>
          <w:sz w:val="28"/>
          <w:szCs w:val="28"/>
        </w:rPr>
        <w:t xml:space="preserve"> của một tài sản phi tài chính khác với cách thức sử dụng hiện thời</w:t>
      </w:r>
      <w:r w:rsidR="00322358"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Pr="00501EFE">
        <w:rPr>
          <w:rFonts w:asciiTheme="majorHAnsi" w:hAnsiTheme="majorHAnsi" w:cstheme="majorHAnsi"/>
          <w:color w:val="auto"/>
          <w:w w:val="100"/>
          <w:sz w:val="28"/>
          <w:szCs w:val="28"/>
        </w:rPr>
        <w:t xml:space="preserve"> cần thuyết minh </w:t>
      </w:r>
      <w:r w:rsidR="000D61D7" w:rsidRPr="00501EFE">
        <w:rPr>
          <w:rFonts w:asciiTheme="majorHAnsi" w:hAnsiTheme="majorHAnsi" w:cstheme="majorHAnsi"/>
          <w:color w:val="auto"/>
          <w:w w:val="100"/>
          <w:sz w:val="28"/>
          <w:szCs w:val="28"/>
        </w:rPr>
        <w:t xml:space="preserve">điều </w:t>
      </w:r>
      <w:r w:rsidR="00322358" w:rsidRPr="00501EFE">
        <w:rPr>
          <w:rFonts w:asciiTheme="majorHAnsi" w:hAnsiTheme="majorHAnsi" w:cstheme="majorHAnsi"/>
          <w:color w:val="auto"/>
          <w:w w:val="100"/>
          <w:sz w:val="28"/>
          <w:szCs w:val="28"/>
        </w:rPr>
        <w:t xml:space="preserve">này </w:t>
      </w:r>
      <w:r w:rsidRPr="00501EFE">
        <w:rPr>
          <w:rFonts w:asciiTheme="majorHAnsi" w:hAnsiTheme="majorHAnsi" w:cstheme="majorHAnsi"/>
          <w:color w:val="auto"/>
          <w:w w:val="100"/>
          <w:sz w:val="28"/>
          <w:szCs w:val="28"/>
        </w:rPr>
        <w:t xml:space="preserve">và </w:t>
      </w:r>
      <w:r w:rsidR="00322358" w:rsidRPr="00501EFE">
        <w:rPr>
          <w:rFonts w:asciiTheme="majorHAnsi" w:hAnsiTheme="majorHAnsi" w:cstheme="majorHAnsi"/>
          <w:color w:val="auto"/>
          <w:w w:val="100"/>
          <w:sz w:val="28"/>
          <w:szCs w:val="28"/>
        </w:rPr>
        <w:t xml:space="preserve">lý do </w:t>
      </w:r>
      <w:r w:rsidR="000D61D7" w:rsidRPr="00501EFE">
        <w:rPr>
          <w:rFonts w:asciiTheme="majorHAnsi" w:hAnsiTheme="majorHAnsi" w:cstheme="majorHAnsi"/>
          <w:color w:val="auto"/>
          <w:w w:val="100"/>
          <w:sz w:val="28"/>
          <w:szCs w:val="28"/>
        </w:rPr>
        <w:t xml:space="preserve">tại sao tài sản lại được </w:t>
      </w:r>
      <w:r w:rsidRPr="00501EFE">
        <w:rPr>
          <w:rFonts w:asciiTheme="majorHAnsi" w:hAnsiTheme="majorHAnsi" w:cstheme="majorHAnsi"/>
          <w:color w:val="auto"/>
          <w:w w:val="100"/>
          <w:sz w:val="28"/>
          <w:szCs w:val="28"/>
        </w:rPr>
        <w:t xml:space="preserve">sử dụng </w:t>
      </w:r>
      <w:r w:rsidR="000D61D7" w:rsidRPr="00501EFE">
        <w:rPr>
          <w:rFonts w:asciiTheme="majorHAnsi" w:hAnsiTheme="majorHAnsi" w:cstheme="majorHAnsi"/>
          <w:color w:val="auto"/>
          <w:w w:val="100"/>
          <w:sz w:val="28"/>
          <w:szCs w:val="28"/>
        </w:rPr>
        <w:t>theo cách thức khác với cách thức sử dụng tối đa và tốt nhất</w:t>
      </w:r>
      <w:r w:rsidR="00322358" w:rsidRPr="00501EFE">
        <w:rPr>
          <w:rFonts w:asciiTheme="majorHAnsi" w:hAnsiTheme="majorHAnsi" w:cstheme="majorHAnsi"/>
          <w:color w:val="auto"/>
          <w:w w:val="100"/>
          <w:sz w:val="28"/>
          <w:szCs w:val="28"/>
        </w:rPr>
        <w:t>.</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94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BA2B02" w:rsidRPr="00501EFE">
        <w:rPr>
          <w:rFonts w:asciiTheme="majorHAnsi" w:hAnsiTheme="majorHAnsi" w:cstheme="majorHAnsi"/>
          <w:color w:val="auto"/>
          <w:w w:val="100"/>
          <w:sz w:val="28"/>
          <w:szCs w:val="28"/>
        </w:rPr>
        <w:t xml:space="preserve"> cần xác định c</w:t>
      </w:r>
      <w:r w:rsidR="00322358" w:rsidRPr="00501EFE">
        <w:rPr>
          <w:rFonts w:asciiTheme="majorHAnsi" w:hAnsiTheme="majorHAnsi" w:cstheme="majorHAnsi"/>
          <w:color w:val="auto"/>
          <w:w w:val="100"/>
          <w:sz w:val="28"/>
          <w:szCs w:val="28"/>
        </w:rPr>
        <w:t>ác nhóm tài sản và nợ phải trả trên cơ sở sau:</w:t>
      </w:r>
    </w:p>
    <w:p w:rsidR="00322358" w:rsidRPr="00501EFE" w:rsidRDefault="00322358" w:rsidP="00924FC1">
      <w:pPr>
        <w:pStyle w:val="loweralphalevel1"/>
        <w:numPr>
          <w:ilvl w:val="0"/>
          <w:numId w:val="46"/>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tính chất, đặc điểm và rủi ro của tài sản hoặc nợ phải trả; và</w:t>
      </w:r>
    </w:p>
    <w:p w:rsidR="00322358" w:rsidRPr="00501EFE" w:rsidRDefault="00322358" w:rsidP="00924FC1">
      <w:pPr>
        <w:pStyle w:val="npara"/>
        <w:numPr>
          <w:ilvl w:val="0"/>
          <w:numId w:val="46"/>
        </w:numPr>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cấp </w:t>
      </w:r>
      <w:r w:rsidR="00BA2B02"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trong phân cấp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để xác định giá trị hợp lý của tài sản hoặc khoản nợ phải trả đó.</w:t>
      </w:r>
    </w:p>
    <w:p w:rsidR="00322358" w:rsidRPr="00501EFE" w:rsidRDefault="00322358" w:rsidP="00D4112A">
      <w:pPr>
        <w:pStyle w:val="npara"/>
        <w:spacing w:before="120"/>
        <w:ind w:left="709" w:firstLine="11"/>
        <w:rPr>
          <w:rFonts w:asciiTheme="majorHAnsi" w:hAnsiTheme="majorHAnsi" w:cstheme="majorHAnsi"/>
          <w:color w:val="auto"/>
          <w:spacing w:val="-2"/>
          <w:w w:val="100"/>
          <w:sz w:val="28"/>
          <w:szCs w:val="28"/>
        </w:rPr>
      </w:pPr>
      <w:r w:rsidRPr="00501EFE">
        <w:rPr>
          <w:rFonts w:asciiTheme="majorHAnsi" w:hAnsiTheme="majorHAnsi" w:cstheme="majorHAnsi"/>
          <w:color w:val="auto"/>
          <w:spacing w:val="-2"/>
          <w:w w:val="100"/>
          <w:sz w:val="28"/>
          <w:szCs w:val="28"/>
        </w:rPr>
        <w:t xml:space="preserve">Đối với các tài sản và nợ phải trả được xác định giá trị hợp lý dựa trên </w:t>
      </w:r>
      <w:r w:rsidR="00340196" w:rsidRPr="00501EFE">
        <w:rPr>
          <w:rFonts w:asciiTheme="majorHAnsi" w:hAnsiTheme="majorHAnsi" w:cstheme="majorHAnsi"/>
          <w:color w:val="auto"/>
          <w:spacing w:val="-2"/>
          <w:w w:val="100"/>
          <w:sz w:val="28"/>
          <w:szCs w:val="28"/>
        </w:rPr>
        <w:t>đầu vào</w:t>
      </w:r>
      <w:r w:rsidRPr="00501EFE">
        <w:rPr>
          <w:rFonts w:asciiTheme="majorHAnsi" w:hAnsiTheme="majorHAnsi" w:cstheme="majorHAnsi"/>
          <w:color w:val="auto"/>
          <w:spacing w:val="-2"/>
          <w:w w:val="100"/>
          <w:sz w:val="28"/>
          <w:szCs w:val="28"/>
        </w:rPr>
        <w:t xml:space="preserve"> Cấp </w:t>
      </w:r>
      <w:r w:rsidR="00B568ED" w:rsidRPr="00501EFE">
        <w:rPr>
          <w:rFonts w:asciiTheme="majorHAnsi" w:hAnsiTheme="majorHAnsi" w:cstheme="majorHAnsi"/>
          <w:color w:val="auto"/>
          <w:spacing w:val="-2"/>
          <w:w w:val="100"/>
          <w:sz w:val="28"/>
          <w:szCs w:val="28"/>
        </w:rPr>
        <w:t xml:space="preserve">độ </w:t>
      </w:r>
      <w:r w:rsidRPr="00501EFE">
        <w:rPr>
          <w:rFonts w:asciiTheme="majorHAnsi" w:hAnsiTheme="majorHAnsi" w:cstheme="majorHAnsi"/>
          <w:color w:val="auto"/>
          <w:spacing w:val="-2"/>
          <w:w w:val="100"/>
          <w:sz w:val="28"/>
          <w:szCs w:val="28"/>
        </w:rPr>
        <w:t xml:space="preserve">3, số lượng các nhóm có thể cần phải lớn hơn do việc xác định giá trị hợp lý này có sự không chắc chắn và mang tính chủ quan ở mức độ lớn hơn. Việc xác định các nhóm tài sản và nợ phải trả </w:t>
      </w:r>
      <w:r w:rsidR="000B1A94" w:rsidRPr="00501EFE">
        <w:rPr>
          <w:rFonts w:asciiTheme="majorHAnsi" w:hAnsiTheme="majorHAnsi" w:cstheme="majorHAnsi"/>
          <w:color w:val="auto"/>
          <w:spacing w:val="-2"/>
          <w:w w:val="100"/>
          <w:sz w:val="28"/>
          <w:szCs w:val="28"/>
        </w:rPr>
        <w:t xml:space="preserve">phù hợp </w:t>
      </w:r>
      <w:r w:rsidRPr="00501EFE">
        <w:rPr>
          <w:rFonts w:asciiTheme="majorHAnsi" w:hAnsiTheme="majorHAnsi" w:cstheme="majorHAnsi"/>
          <w:color w:val="auto"/>
          <w:spacing w:val="-2"/>
          <w:w w:val="100"/>
          <w:sz w:val="28"/>
          <w:szCs w:val="28"/>
        </w:rPr>
        <w:t xml:space="preserve">để thuyết minh về cách thức xác định giá trị hợp lý của các nhóm này đòi hỏi phải có sự </w:t>
      </w:r>
      <w:r w:rsidR="000B1A94" w:rsidRPr="00501EFE">
        <w:rPr>
          <w:rFonts w:asciiTheme="majorHAnsi" w:hAnsiTheme="majorHAnsi" w:cstheme="majorHAnsi"/>
          <w:color w:val="auto"/>
          <w:spacing w:val="-2"/>
          <w:w w:val="100"/>
          <w:sz w:val="28"/>
          <w:szCs w:val="28"/>
        </w:rPr>
        <w:t>xét đoán</w:t>
      </w:r>
      <w:r w:rsidRPr="00501EFE">
        <w:rPr>
          <w:rFonts w:asciiTheme="majorHAnsi" w:hAnsiTheme="majorHAnsi" w:cstheme="majorHAnsi"/>
          <w:color w:val="auto"/>
          <w:spacing w:val="-2"/>
          <w:w w:val="100"/>
          <w:sz w:val="28"/>
          <w:szCs w:val="28"/>
        </w:rPr>
        <w:t xml:space="preserve">. </w:t>
      </w:r>
      <w:proofErr w:type="gramStart"/>
      <w:r w:rsidRPr="00501EFE">
        <w:rPr>
          <w:rFonts w:asciiTheme="majorHAnsi" w:hAnsiTheme="majorHAnsi" w:cstheme="majorHAnsi"/>
          <w:color w:val="auto"/>
          <w:spacing w:val="-2"/>
          <w:w w:val="100"/>
          <w:sz w:val="28"/>
          <w:szCs w:val="28"/>
        </w:rPr>
        <w:t xml:space="preserve">Một nhóm tài sản và nợ phải trả thường </w:t>
      </w:r>
      <w:r w:rsidR="00290B26" w:rsidRPr="00501EFE">
        <w:rPr>
          <w:rFonts w:asciiTheme="majorHAnsi" w:hAnsiTheme="majorHAnsi" w:cstheme="majorHAnsi"/>
          <w:color w:val="auto"/>
          <w:spacing w:val="-2"/>
          <w:w w:val="100"/>
          <w:sz w:val="28"/>
          <w:szCs w:val="28"/>
        </w:rPr>
        <w:t xml:space="preserve">yêu cầu độ phân tách chi tiết hơn các khoản mục </w:t>
      </w:r>
      <w:r w:rsidR="00C0163E" w:rsidRPr="00501EFE">
        <w:rPr>
          <w:rFonts w:asciiTheme="majorHAnsi" w:hAnsiTheme="majorHAnsi" w:cstheme="majorHAnsi"/>
          <w:color w:val="auto"/>
          <w:spacing w:val="-2"/>
          <w:w w:val="100"/>
          <w:sz w:val="28"/>
          <w:szCs w:val="28"/>
        </w:rPr>
        <w:t xml:space="preserve">tương ứng </w:t>
      </w:r>
      <w:r w:rsidR="001A1D8B" w:rsidRPr="00501EFE">
        <w:rPr>
          <w:rFonts w:asciiTheme="majorHAnsi" w:hAnsiTheme="majorHAnsi" w:cstheme="majorHAnsi"/>
          <w:color w:val="auto"/>
          <w:spacing w:val="-2"/>
          <w:w w:val="100"/>
          <w:sz w:val="28"/>
          <w:szCs w:val="28"/>
        </w:rPr>
        <w:t xml:space="preserve">trình bày </w:t>
      </w:r>
      <w:r w:rsidR="00290B26" w:rsidRPr="00501EFE">
        <w:rPr>
          <w:rFonts w:asciiTheme="majorHAnsi" w:hAnsiTheme="majorHAnsi" w:cstheme="majorHAnsi"/>
          <w:color w:val="auto"/>
          <w:spacing w:val="-2"/>
          <w:w w:val="100"/>
          <w:sz w:val="28"/>
          <w:szCs w:val="28"/>
        </w:rPr>
        <w:t xml:space="preserve">trên </w:t>
      </w:r>
      <w:r w:rsidR="000C2687" w:rsidRPr="00501EFE">
        <w:rPr>
          <w:rFonts w:asciiTheme="majorHAnsi" w:hAnsiTheme="majorHAnsi" w:cstheme="majorHAnsi"/>
          <w:color w:val="auto"/>
          <w:w w:val="100"/>
          <w:sz w:val="28"/>
          <w:szCs w:val="28"/>
        </w:rPr>
        <w:t>báo cáo tình hình tài chính</w:t>
      </w:r>
      <w:r w:rsidRPr="00501EFE">
        <w:rPr>
          <w:rFonts w:asciiTheme="majorHAnsi" w:hAnsiTheme="majorHAnsi" w:cstheme="majorHAnsi"/>
          <w:color w:val="auto"/>
          <w:spacing w:val="-2"/>
          <w:w w:val="100"/>
          <w:sz w:val="28"/>
          <w:szCs w:val="28"/>
        </w:rPr>
        <w:t>.</w:t>
      </w:r>
      <w:proofErr w:type="gramEnd"/>
      <w:r w:rsidRPr="00501EFE">
        <w:rPr>
          <w:rFonts w:asciiTheme="majorHAnsi" w:hAnsiTheme="majorHAnsi" w:cstheme="majorHAnsi"/>
          <w:color w:val="auto"/>
          <w:spacing w:val="-2"/>
          <w:w w:val="100"/>
          <w:sz w:val="28"/>
          <w:szCs w:val="28"/>
        </w:rPr>
        <w:t xml:space="preserve"> </w:t>
      </w:r>
      <w:proofErr w:type="gramStart"/>
      <w:r w:rsidRPr="00501EFE">
        <w:rPr>
          <w:rFonts w:asciiTheme="majorHAnsi" w:hAnsiTheme="majorHAnsi" w:cstheme="majorHAnsi"/>
          <w:color w:val="auto"/>
          <w:spacing w:val="-2"/>
          <w:w w:val="100"/>
          <w:sz w:val="28"/>
          <w:szCs w:val="28"/>
        </w:rPr>
        <w:t xml:space="preserve">Tuy nhiên, </w:t>
      </w:r>
      <w:r w:rsidR="00246D54" w:rsidRPr="00501EFE">
        <w:rPr>
          <w:rFonts w:asciiTheme="majorHAnsi" w:hAnsiTheme="majorHAnsi" w:cstheme="majorHAnsi"/>
          <w:color w:val="auto"/>
          <w:spacing w:val="-2"/>
          <w:w w:val="100"/>
          <w:sz w:val="28"/>
          <w:szCs w:val="28"/>
        </w:rPr>
        <w:t>đơn vị</w:t>
      </w:r>
      <w:r w:rsidR="00290B26" w:rsidRPr="00501EFE">
        <w:rPr>
          <w:rFonts w:asciiTheme="majorHAnsi" w:hAnsiTheme="majorHAnsi" w:cstheme="majorHAnsi"/>
          <w:color w:val="auto"/>
          <w:spacing w:val="-2"/>
          <w:w w:val="100"/>
          <w:sz w:val="28"/>
          <w:szCs w:val="28"/>
        </w:rPr>
        <w:t xml:space="preserve"> cần cung cấp đầy đủ các thuyết minh để </w:t>
      </w:r>
      <w:r w:rsidRPr="00501EFE">
        <w:rPr>
          <w:rFonts w:asciiTheme="majorHAnsi" w:hAnsiTheme="majorHAnsi" w:cstheme="majorHAnsi"/>
          <w:color w:val="auto"/>
          <w:spacing w:val="-2"/>
          <w:w w:val="100"/>
          <w:sz w:val="28"/>
          <w:szCs w:val="28"/>
        </w:rPr>
        <w:t>người đọc có thể đối chiếu số dư của các nhóm tài sản và nợ phải trả với các khoản m</w:t>
      </w:r>
      <w:r w:rsidR="001A1D8B" w:rsidRPr="00501EFE">
        <w:rPr>
          <w:rFonts w:asciiTheme="majorHAnsi" w:hAnsiTheme="majorHAnsi" w:cstheme="majorHAnsi"/>
          <w:color w:val="auto"/>
          <w:spacing w:val="-2"/>
          <w:w w:val="100"/>
          <w:sz w:val="28"/>
          <w:szCs w:val="28"/>
        </w:rPr>
        <w:t xml:space="preserve">ục </w:t>
      </w:r>
      <w:r w:rsidR="00C0163E" w:rsidRPr="00501EFE">
        <w:rPr>
          <w:rFonts w:asciiTheme="majorHAnsi" w:hAnsiTheme="majorHAnsi" w:cstheme="majorHAnsi"/>
          <w:color w:val="auto"/>
          <w:spacing w:val="-2"/>
          <w:w w:val="100"/>
          <w:sz w:val="28"/>
          <w:szCs w:val="28"/>
        </w:rPr>
        <w:t xml:space="preserve">tương ứng </w:t>
      </w:r>
      <w:r w:rsidR="001A1D8B" w:rsidRPr="00501EFE">
        <w:rPr>
          <w:rFonts w:asciiTheme="majorHAnsi" w:hAnsiTheme="majorHAnsi" w:cstheme="majorHAnsi"/>
          <w:color w:val="auto"/>
          <w:spacing w:val="-2"/>
          <w:w w:val="100"/>
          <w:sz w:val="28"/>
          <w:szCs w:val="28"/>
        </w:rPr>
        <w:t xml:space="preserve">được trình bày trong </w:t>
      </w:r>
      <w:r w:rsidR="000C2687" w:rsidRPr="00501EFE">
        <w:rPr>
          <w:rFonts w:asciiTheme="majorHAnsi" w:hAnsiTheme="majorHAnsi" w:cstheme="majorHAnsi"/>
          <w:color w:val="auto"/>
          <w:w w:val="100"/>
          <w:sz w:val="28"/>
          <w:szCs w:val="28"/>
        </w:rPr>
        <w:t>báo cáo tình hình tài chính</w:t>
      </w:r>
      <w:r w:rsidRPr="00501EFE">
        <w:rPr>
          <w:rFonts w:asciiTheme="majorHAnsi" w:hAnsiTheme="majorHAnsi" w:cstheme="majorHAnsi"/>
          <w:color w:val="auto"/>
          <w:spacing w:val="-2"/>
          <w:w w:val="100"/>
          <w:sz w:val="28"/>
          <w:szCs w:val="28"/>
        </w:rPr>
        <w:t>.</w:t>
      </w:r>
      <w:proofErr w:type="gramEnd"/>
      <w:r w:rsidRPr="00501EFE">
        <w:rPr>
          <w:rFonts w:asciiTheme="majorHAnsi" w:hAnsiTheme="majorHAnsi" w:cstheme="majorHAnsi"/>
          <w:color w:val="auto"/>
          <w:spacing w:val="-2"/>
          <w:w w:val="100"/>
          <w:sz w:val="28"/>
          <w:szCs w:val="28"/>
        </w:rPr>
        <w:t xml:space="preserve"> Nếu một Chuẩn mực </w:t>
      </w:r>
      <w:r w:rsidR="00290B26" w:rsidRPr="00501EFE">
        <w:rPr>
          <w:rFonts w:asciiTheme="majorHAnsi" w:hAnsiTheme="majorHAnsi" w:cstheme="majorHAnsi"/>
          <w:color w:val="auto"/>
          <w:spacing w:val="-2"/>
          <w:w w:val="100"/>
          <w:sz w:val="28"/>
          <w:szCs w:val="28"/>
        </w:rPr>
        <w:t xml:space="preserve">báo cáo tài chính quốc tế </w:t>
      </w:r>
      <w:r w:rsidRPr="00501EFE">
        <w:rPr>
          <w:rFonts w:asciiTheme="majorHAnsi" w:hAnsiTheme="majorHAnsi" w:cstheme="majorHAnsi"/>
          <w:color w:val="auto"/>
          <w:spacing w:val="-2"/>
          <w:w w:val="100"/>
          <w:sz w:val="28"/>
          <w:szCs w:val="28"/>
        </w:rPr>
        <w:t xml:space="preserve">khác đã định nghĩa một nhóm tài sản hoặc nợ phải trả, </w:t>
      </w:r>
      <w:r w:rsidR="00246D54" w:rsidRPr="00501EFE">
        <w:rPr>
          <w:rFonts w:asciiTheme="majorHAnsi" w:hAnsiTheme="majorHAnsi" w:cstheme="majorHAnsi"/>
          <w:color w:val="auto"/>
          <w:spacing w:val="-2"/>
          <w:w w:val="100"/>
          <w:sz w:val="28"/>
          <w:szCs w:val="28"/>
        </w:rPr>
        <w:t>đơn vị</w:t>
      </w:r>
      <w:r w:rsidR="00290B26" w:rsidRPr="00501EFE">
        <w:rPr>
          <w:rFonts w:asciiTheme="majorHAnsi" w:hAnsiTheme="majorHAnsi" w:cstheme="majorHAnsi"/>
          <w:color w:val="auto"/>
          <w:spacing w:val="-2"/>
          <w:w w:val="100"/>
          <w:sz w:val="28"/>
          <w:szCs w:val="28"/>
        </w:rPr>
        <w:t xml:space="preserve"> </w:t>
      </w:r>
      <w:r w:rsidRPr="00501EFE">
        <w:rPr>
          <w:rFonts w:asciiTheme="majorHAnsi" w:hAnsiTheme="majorHAnsi" w:cstheme="majorHAnsi"/>
          <w:color w:val="auto"/>
          <w:spacing w:val="-2"/>
          <w:w w:val="100"/>
          <w:sz w:val="28"/>
          <w:szCs w:val="28"/>
        </w:rPr>
        <w:t xml:space="preserve">có thể sử dụng việc phân nhóm đó </w:t>
      </w:r>
      <w:r w:rsidRPr="00501EFE">
        <w:rPr>
          <w:rFonts w:asciiTheme="majorHAnsi" w:hAnsiTheme="majorHAnsi" w:cstheme="majorHAnsi"/>
          <w:color w:val="auto"/>
          <w:spacing w:val="-2"/>
          <w:w w:val="100"/>
          <w:sz w:val="28"/>
          <w:szCs w:val="28"/>
        </w:rPr>
        <w:lastRenderedPageBreak/>
        <w:t xml:space="preserve">trong việc cung cấp các thông tin được yêu cầu trong Chuẩn mực này nếu việc phân nhóm đó đáp ứng các yêu cầu trong đoạn này.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95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C012E8" w:rsidRPr="00501EFE">
        <w:rPr>
          <w:rFonts w:asciiTheme="majorHAnsi" w:hAnsiTheme="majorHAnsi" w:cstheme="majorHAnsi"/>
          <w:color w:val="auto"/>
          <w:w w:val="100"/>
          <w:sz w:val="28"/>
          <w:szCs w:val="28"/>
        </w:rPr>
        <w:t xml:space="preserve"> cần trình bày và áp dụng nhất quán chính sách trong việc xác định thời điểm chuyển đổi hoặc phân loại giữa các cấp độ </w:t>
      </w:r>
      <w:r w:rsidR="00322358" w:rsidRPr="00501EFE">
        <w:rPr>
          <w:rFonts w:asciiTheme="majorHAnsi" w:hAnsiTheme="majorHAnsi" w:cstheme="majorHAnsi"/>
          <w:color w:val="auto"/>
          <w:w w:val="100"/>
          <w:sz w:val="28"/>
          <w:szCs w:val="28"/>
        </w:rPr>
        <w:t xml:space="preserve">trong hệ thống phân cấp </w:t>
      </w:r>
      <w:r w:rsidR="00340196" w:rsidRPr="00501EFE">
        <w:rPr>
          <w:rFonts w:asciiTheme="majorHAnsi" w:hAnsiTheme="majorHAnsi" w:cstheme="majorHAnsi"/>
          <w:color w:val="auto"/>
          <w:w w:val="100"/>
          <w:sz w:val="28"/>
          <w:szCs w:val="28"/>
        </w:rPr>
        <w:t>đầu vào</w:t>
      </w:r>
      <w:r w:rsidR="00322358" w:rsidRPr="00501EFE">
        <w:rPr>
          <w:rFonts w:asciiTheme="majorHAnsi" w:hAnsiTheme="majorHAnsi" w:cstheme="majorHAnsi"/>
          <w:color w:val="auto"/>
          <w:w w:val="100"/>
          <w:sz w:val="28"/>
          <w:szCs w:val="28"/>
        </w:rPr>
        <w:t xml:space="preserve"> để xác định giá trị hợp lý </w:t>
      </w:r>
      <w:proofErr w:type="gramStart"/>
      <w:r w:rsidR="00322358" w:rsidRPr="00501EFE">
        <w:rPr>
          <w:rFonts w:asciiTheme="majorHAnsi" w:hAnsiTheme="majorHAnsi" w:cstheme="majorHAnsi"/>
          <w:color w:val="auto"/>
          <w:w w:val="100"/>
          <w:sz w:val="28"/>
          <w:szCs w:val="28"/>
        </w:rPr>
        <w:t>theo</w:t>
      </w:r>
      <w:proofErr w:type="gramEnd"/>
      <w:r w:rsidR="00322358" w:rsidRPr="00501EFE">
        <w:rPr>
          <w:rFonts w:asciiTheme="majorHAnsi" w:hAnsiTheme="majorHAnsi" w:cstheme="majorHAnsi"/>
          <w:color w:val="auto"/>
          <w:w w:val="100"/>
          <w:sz w:val="28"/>
          <w:szCs w:val="28"/>
        </w:rPr>
        <w:t xml:space="preserve"> đoạn 93 (c) và (e) (iv).</w:t>
      </w:r>
      <w:r w:rsidR="001A1D8B" w:rsidRPr="00501EFE">
        <w:rPr>
          <w:rFonts w:asciiTheme="majorHAnsi" w:hAnsiTheme="majorHAnsi" w:cstheme="majorHAnsi"/>
          <w:color w:val="auto"/>
          <w:w w:val="100"/>
          <w:sz w:val="28"/>
          <w:szCs w:val="28"/>
        </w:rPr>
        <w:t xml:space="preserve"> </w:t>
      </w:r>
      <w:r w:rsidR="00322358" w:rsidRPr="00501EFE">
        <w:rPr>
          <w:rFonts w:asciiTheme="majorHAnsi" w:hAnsiTheme="majorHAnsi" w:cstheme="majorHAnsi"/>
          <w:color w:val="auto"/>
          <w:w w:val="100"/>
          <w:sz w:val="28"/>
          <w:szCs w:val="28"/>
        </w:rPr>
        <w:t xml:space="preserve">Chính sách </w:t>
      </w:r>
      <w:r w:rsidR="00C012E8" w:rsidRPr="00501EFE">
        <w:rPr>
          <w:rFonts w:asciiTheme="majorHAnsi" w:hAnsiTheme="majorHAnsi" w:cstheme="majorHAnsi"/>
          <w:color w:val="auto"/>
          <w:w w:val="100"/>
          <w:sz w:val="28"/>
          <w:szCs w:val="28"/>
        </w:rPr>
        <w:t xml:space="preserve">về thời gian ghi nhận phân loại </w:t>
      </w:r>
      <w:r w:rsidR="00322358" w:rsidRPr="00501EFE">
        <w:rPr>
          <w:rFonts w:asciiTheme="majorHAnsi" w:hAnsiTheme="majorHAnsi" w:cstheme="majorHAnsi"/>
          <w:color w:val="auto"/>
          <w:w w:val="100"/>
          <w:sz w:val="28"/>
          <w:szCs w:val="28"/>
        </w:rPr>
        <w:t xml:space="preserve">này </w:t>
      </w:r>
      <w:r w:rsidR="00F7202E" w:rsidRPr="00501EFE">
        <w:rPr>
          <w:rFonts w:asciiTheme="majorHAnsi" w:hAnsiTheme="majorHAnsi" w:cstheme="majorHAnsi"/>
          <w:color w:val="auto"/>
          <w:w w:val="100"/>
          <w:sz w:val="28"/>
          <w:szCs w:val="28"/>
        </w:rPr>
        <w:t xml:space="preserve">cần đồng nhất </w:t>
      </w:r>
      <w:r w:rsidR="00322358" w:rsidRPr="00501EFE">
        <w:rPr>
          <w:rFonts w:asciiTheme="majorHAnsi" w:hAnsiTheme="majorHAnsi" w:cstheme="majorHAnsi"/>
          <w:color w:val="auto"/>
          <w:w w:val="100"/>
          <w:sz w:val="28"/>
          <w:szCs w:val="28"/>
        </w:rPr>
        <w:t xml:space="preserve">phân loại ra </w:t>
      </w:r>
      <w:r w:rsidR="00F7202E" w:rsidRPr="00501EFE">
        <w:rPr>
          <w:rFonts w:asciiTheme="majorHAnsi" w:hAnsiTheme="majorHAnsi" w:cstheme="majorHAnsi"/>
          <w:color w:val="auto"/>
          <w:w w:val="100"/>
          <w:sz w:val="28"/>
          <w:szCs w:val="28"/>
        </w:rPr>
        <w:t xml:space="preserve">và </w:t>
      </w:r>
      <w:r w:rsidR="00322358" w:rsidRPr="00501EFE">
        <w:rPr>
          <w:rFonts w:asciiTheme="majorHAnsi" w:hAnsiTheme="majorHAnsi" w:cstheme="majorHAnsi"/>
          <w:color w:val="auto"/>
          <w:w w:val="100"/>
          <w:sz w:val="28"/>
          <w:szCs w:val="28"/>
        </w:rPr>
        <w:t xml:space="preserve">phân loại vào giữa các cấp. </w:t>
      </w:r>
      <w:r w:rsidR="00F7202E" w:rsidRPr="00501EFE">
        <w:rPr>
          <w:rFonts w:asciiTheme="majorHAnsi" w:hAnsiTheme="majorHAnsi" w:cstheme="majorHAnsi"/>
          <w:color w:val="auto"/>
          <w:w w:val="100"/>
          <w:sz w:val="28"/>
          <w:szCs w:val="28"/>
        </w:rPr>
        <w:t>Các ví dụ về</w:t>
      </w:r>
      <w:r w:rsidR="00322358" w:rsidRPr="00501EFE">
        <w:rPr>
          <w:rFonts w:asciiTheme="majorHAnsi" w:hAnsiTheme="majorHAnsi" w:cstheme="majorHAnsi"/>
          <w:color w:val="auto"/>
          <w:w w:val="100"/>
          <w:sz w:val="28"/>
          <w:szCs w:val="28"/>
        </w:rPr>
        <w:t xml:space="preserve"> chính sách </w:t>
      </w:r>
      <w:r w:rsidR="00F7202E" w:rsidRPr="00501EFE">
        <w:rPr>
          <w:rFonts w:asciiTheme="majorHAnsi" w:hAnsiTheme="majorHAnsi" w:cstheme="majorHAnsi"/>
          <w:color w:val="auto"/>
          <w:w w:val="100"/>
          <w:sz w:val="28"/>
          <w:szCs w:val="28"/>
        </w:rPr>
        <w:t xml:space="preserve">xác định thời gian phân loại cần </w:t>
      </w:r>
      <w:r w:rsidR="000D61D7" w:rsidRPr="00501EFE">
        <w:rPr>
          <w:rFonts w:asciiTheme="majorHAnsi" w:hAnsiTheme="majorHAnsi" w:cstheme="majorHAnsi"/>
          <w:color w:val="auto"/>
          <w:w w:val="100"/>
          <w:sz w:val="28"/>
          <w:szCs w:val="28"/>
        </w:rPr>
        <w:t xml:space="preserve">bao gồm </w:t>
      </w:r>
      <w:r w:rsidR="00F7202E" w:rsidRPr="00501EFE">
        <w:rPr>
          <w:rFonts w:asciiTheme="majorHAnsi" w:hAnsiTheme="majorHAnsi" w:cstheme="majorHAnsi"/>
          <w:color w:val="auto"/>
          <w:w w:val="100"/>
          <w:sz w:val="28"/>
          <w:szCs w:val="28"/>
        </w:rPr>
        <w:t xml:space="preserve">các </w:t>
      </w:r>
      <w:r w:rsidR="000D61D7" w:rsidRPr="00501EFE">
        <w:rPr>
          <w:rFonts w:asciiTheme="majorHAnsi" w:hAnsiTheme="majorHAnsi" w:cstheme="majorHAnsi"/>
          <w:color w:val="auto"/>
          <w:w w:val="100"/>
          <w:sz w:val="28"/>
          <w:szCs w:val="28"/>
        </w:rPr>
        <w:t xml:space="preserve">nội dung </w:t>
      </w:r>
      <w:r w:rsidR="00F7202E" w:rsidRPr="00501EFE">
        <w:rPr>
          <w:rFonts w:asciiTheme="majorHAnsi" w:hAnsiTheme="majorHAnsi" w:cstheme="majorHAnsi"/>
          <w:color w:val="auto"/>
          <w:w w:val="100"/>
          <w:sz w:val="28"/>
          <w:szCs w:val="28"/>
        </w:rPr>
        <w:t>sau</w:t>
      </w:r>
      <w:r w:rsidR="00322358" w:rsidRPr="00501EFE">
        <w:rPr>
          <w:rFonts w:asciiTheme="majorHAnsi" w:hAnsiTheme="majorHAnsi" w:cstheme="majorHAnsi"/>
          <w:color w:val="auto"/>
          <w:w w:val="100"/>
          <w:sz w:val="28"/>
          <w:szCs w:val="28"/>
        </w:rPr>
        <w:t>:</w:t>
      </w:r>
    </w:p>
    <w:p w:rsidR="00322358" w:rsidRPr="00501EFE" w:rsidRDefault="00322358" w:rsidP="00924FC1">
      <w:pPr>
        <w:pStyle w:val="loweralphalevel1"/>
        <w:numPr>
          <w:ilvl w:val="0"/>
          <w:numId w:val="47"/>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ngày xảy ra sự kiện </w:t>
      </w:r>
      <w:r w:rsidR="00C0163E" w:rsidRPr="00501EFE">
        <w:rPr>
          <w:rFonts w:asciiTheme="majorHAnsi" w:hAnsiTheme="majorHAnsi" w:cstheme="majorHAnsi"/>
          <w:color w:val="auto"/>
          <w:w w:val="100"/>
          <w:sz w:val="28"/>
          <w:szCs w:val="28"/>
        </w:rPr>
        <w:t xml:space="preserve">hoặc thay đổi tình hình </w:t>
      </w:r>
      <w:r w:rsidRPr="00501EFE">
        <w:rPr>
          <w:rFonts w:asciiTheme="majorHAnsi" w:hAnsiTheme="majorHAnsi" w:cstheme="majorHAnsi"/>
          <w:color w:val="auto"/>
          <w:w w:val="100"/>
          <w:sz w:val="28"/>
          <w:szCs w:val="28"/>
        </w:rPr>
        <w:t>dẫn tới việc thay đổi cấp</w:t>
      </w:r>
      <w:r w:rsidR="00F7202E" w:rsidRPr="00501EFE">
        <w:rPr>
          <w:rFonts w:asciiTheme="majorHAnsi" w:hAnsiTheme="majorHAnsi" w:cstheme="majorHAnsi"/>
          <w:color w:val="auto"/>
          <w:w w:val="100"/>
          <w:sz w:val="28"/>
          <w:szCs w:val="28"/>
        </w:rPr>
        <w:t xml:space="preserve"> độ</w:t>
      </w:r>
      <w:r w:rsidRPr="00501EFE">
        <w:rPr>
          <w:rFonts w:asciiTheme="majorHAnsi" w:hAnsiTheme="majorHAnsi" w:cstheme="majorHAnsi"/>
          <w:color w:val="auto"/>
          <w:w w:val="100"/>
          <w:sz w:val="28"/>
          <w:szCs w:val="28"/>
        </w:rPr>
        <w:t>.</w:t>
      </w:r>
    </w:p>
    <w:p w:rsidR="00322358" w:rsidRPr="00501EFE" w:rsidRDefault="00322358" w:rsidP="00924FC1">
      <w:pPr>
        <w:pStyle w:val="loweralphalevel1"/>
        <w:numPr>
          <w:ilvl w:val="0"/>
          <w:numId w:val="47"/>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thời điểm đầu kỳ </w:t>
      </w:r>
      <w:r w:rsidR="00F7202E" w:rsidRPr="00501EFE">
        <w:rPr>
          <w:rFonts w:asciiTheme="majorHAnsi" w:hAnsiTheme="majorHAnsi" w:cstheme="majorHAnsi"/>
          <w:color w:val="auto"/>
          <w:w w:val="100"/>
          <w:sz w:val="28"/>
          <w:szCs w:val="28"/>
        </w:rPr>
        <w:t>kế toán</w:t>
      </w:r>
      <w:r w:rsidRPr="00501EFE">
        <w:rPr>
          <w:rFonts w:asciiTheme="majorHAnsi" w:hAnsiTheme="majorHAnsi" w:cstheme="majorHAnsi"/>
          <w:color w:val="auto"/>
          <w:w w:val="100"/>
          <w:sz w:val="28"/>
          <w:szCs w:val="28"/>
        </w:rPr>
        <w:t>.</w:t>
      </w:r>
    </w:p>
    <w:p w:rsidR="00322358" w:rsidRPr="00501EFE" w:rsidRDefault="00322358" w:rsidP="00924FC1">
      <w:pPr>
        <w:pStyle w:val="loweralphalevel1"/>
        <w:numPr>
          <w:ilvl w:val="0"/>
          <w:numId w:val="47"/>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thời điểm cuối kỳ </w:t>
      </w:r>
      <w:r w:rsidR="00F7202E" w:rsidRPr="00501EFE">
        <w:rPr>
          <w:rFonts w:asciiTheme="majorHAnsi" w:hAnsiTheme="majorHAnsi" w:cstheme="majorHAnsi"/>
          <w:color w:val="auto"/>
          <w:w w:val="100"/>
          <w:sz w:val="28"/>
          <w:szCs w:val="28"/>
        </w:rPr>
        <w:t>kế toán</w:t>
      </w:r>
      <w:r w:rsidRPr="00501EFE">
        <w:rPr>
          <w:rFonts w:asciiTheme="majorHAnsi" w:hAnsiTheme="majorHAnsi" w:cstheme="majorHAnsi"/>
          <w:color w:val="auto"/>
          <w:w w:val="100"/>
          <w:sz w:val="28"/>
          <w:szCs w:val="28"/>
        </w:rPr>
        <w:t>.</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96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0952BE" w:rsidRPr="00501EFE">
        <w:rPr>
          <w:rFonts w:asciiTheme="majorHAnsi" w:hAnsiTheme="majorHAnsi" w:cstheme="majorHAnsi"/>
          <w:color w:val="auto"/>
          <w:w w:val="100"/>
          <w:sz w:val="28"/>
          <w:szCs w:val="28"/>
        </w:rPr>
        <w:t xml:space="preserve">Nếu </w:t>
      </w:r>
      <w:r w:rsidR="00246D54" w:rsidRPr="00501EFE">
        <w:rPr>
          <w:rFonts w:asciiTheme="majorHAnsi" w:hAnsiTheme="majorHAnsi" w:cstheme="majorHAnsi"/>
          <w:color w:val="auto"/>
          <w:w w:val="100"/>
          <w:sz w:val="28"/>
          <w:szCs w:val="28"/>
        </w:rPr>
        <w:t>đơn vị</w:t>
      </w:r>
      <w:r w:rsidR="000952BE" w:rsidRPr="00501EFE">
        <w:rPr>
          <w:rFonts w:asciiTheme="majorHAnsi" w:hAnsiTheme="majorHAnsi" w:cstheme="majorHAnsi"/>
          <w:color w:val="auto"/>
          <w:w w:val="100"/>
          <w:sz w:val="28"/>
          <w:szCs w:val="28"/>
        </w:rPr>
        <w:t xml:space="preserve"> quyết định áp dụng chính sách kế toán sử dụng </w:t>
      </w:r>
      <w:r w:rsidR="00322358" w:rsidRPr="00501EFE">
        <w:rPr>
          <w:rFonts w:asciiTheme="majorHAnsi" w:hAnsiTheme="majorHAnsi" w:cstheme="majorHAnsi"/>
          <w:color w:val="auto"/>
          <w:w w:val="100"/>
          <w:sz w:val="28"/>
          <w:szCs w:val="28"/>
        </w:rPr>
        <w:t>ngoại lệ trong đoạn 48</w:t>
      </w:r>
      <w:r w:rsidR="000952BE" w:rsidRPr="00501EFE">
        <w:rPr>
          <w:rFonts w:asciiTheme="majorHAnsi" w:hAnsiTheme="majorHAnsi" w:cstheme="majorHAnsi"/>
          <w:color w:val="auto"/>
          <w:w w:val="100"/>
          <w:sz w:val="28"/>
          <w:szCs w:val="28"/>
        </w:rPr>
        <w:t xml:space="preserve">, </w:t>
      </w:r>
      <w:r w:rsidR="00322358" w:rsidRPr="00501EFE">
        <w:rPr>
          <w:rFonts w:asciiTheme="majorHAnsi" w:hAnsiTheme="majorHAnsi" w:cstheme="majorHAnsi"/>
          <w:color w:val="auto"/>
          <w:w w:val="100"/>
          <w:sz w:val="28"/>
          <w:szCs w:val="28"/>
        </w:rPr>
        <w:t>thì</w:t>
      </w:r>
      <w:r w:rsidR="000952BE"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0952BE" w:rsidRPr="00501EFE">
        <w:rPr>
          <w:rFonts w:asciiTheme="majorHAnsi" w:hAnsiTheme="majorHAnsi" w:cstheme="majorHAnsi"/>
          <w:color w:val="auto"/>
          <w:w w:val="100"/>
          <w:sz w:val="28"/>
          <w:szCs w:val="28"/>
        </w:rPr>
        <w:t xml:space="preserve"> cần phải </w:t>
      </w:r>
      <w:r w:rsidR="00322358" w:rsidRPr="00501EFE">
        <w:rPr>
          <w:rFonts w:asciiTheme="majorHAnsi" w:hAnsiTheme="majorHAnsi" w:cstheme="majorHAnsi"/>
          <w:color w:val="auto"/>
          <w:w w:val="100"/>
          <w:sz w:val="28"/>
          <w:szCs w:val="28"/>
        </w:rPr>
        <w:t>thuyết minh trên báo cáo tài chính</w:t>
      </w:r>
      <w:r w:rsidRPr="00501EFE">
        <w:rPr>
          <w:rFonts w:asciiTheme="majorHAnsi" w:hAnsiTheme="majorHAnsi" w:cstheme="majorHAnsi"/>
          <w:color w:val="auto"/>
          <w:w w:val="100"/>
          <w:sz w:val="28"/>
          <w:szCs w:val="28"/>
        </w:rPr>
        <w:t>.</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97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22358" w:rsidRPr="00501EFE">
        <w:rPr>
          <w:rFonts w:asciiTheme="majorHAnsi" w:hAnsiTheme="majorHAnsi" w:cstheme="majorHAnsi"/>
          <w:color w:val="auto"/>
          <w:w w:val="100"/>
          <w:sz w:val="28"/>
          <w:szCs w:val="28"/>
        </w:rPr>
        <w:t xml:space="preserve">Đối với các nhóm tài sản và nợ phải trả không phải trình bày </w:t>
      </w:r>
      <w:proofErr w:type="gramStart"/>
      <w:r w:rsidR="00322358" w:rsidRPr="00501EFE">
        <w:rPr>
          <w:rFonts w:asciiTheme="majorHAnsi" w:hAnsiTheme="majorHAnsi" w:cstheme="majorHAnsi"/>
          <w:color w:val="auto"/>
          <w:w w:val="100"/>
          <w:sz w:val="28"/>
          <w:szCs w:val="28"/>
        </w:rPr>
        <w:t>theo</w:t>
      </w:r>
      <w:proofErr w:type="gramEnd"/>
      <w:r w:rsidR="00322358" w:rsidRPr="00501EFE">
        <w:rPr>
          <w:rFonts w:asciiTheme="majorHAnsi" w:hAnsiTheme="majorHAnsi" w:cstheme="majorHAnsi"/>
          <w:color w:val="auto"/>
          <w:w w:val="100"/>
          <w:sz w:val="28"/>
          <w:szCs w:val="28"/>
        </w:rPr>
        <w:t xml:space="preserve"> giá trị hợp lý trên </w:t>
      </w:r>
      <w:r w:rsidR="000C2687" w:rsidRPr="00501EFE">
        <w:rPr>
          <w:rFonts w:asciiTheme="majorHAnsi" w:hAnsiTheme="majorHAnsi" w:cstheme="majorHAnsi"/>
          <w:color w:val="auto"/>
          <w:w w:val="100"/>
          <w:sz w:val="28"/>
          <w:szCs w:val="28"/>
        </w:rPr>
        <w:t>báo cáo tình hình tài chính</w:t>
      </w:r>
      <w:r w:rsidR="00A1628E" w:rsidRPr="00501EFE">
        <w:rPr>
          <w:rFonts w:asciiTheme="majorHAnsi" w:hAnsiTheme="majorHAnsi" w:cstheme="majorHAnsi"/>
          <w:color w:val="auto"/>
          <w:w w:val="100"/>
          <w:sz w:val="28"/>
          <w:szCs w:val="28"/>
        </w:rPr>
        <w:t xml:space="preserve"> </w:t>
      </w:r>
      <w:r w:rsidR="00322358" w:rsidRPr="00501EFE">
        <w:rPr>
          <w:rFonts w:asciiTheme="majorHAnsi" w:hAnsiTheme="majorHAnsi" w:cstheme="majorHAnsi"/>
          <w:color w:val="auto"/>
          <w:w w:val="100"/>
          <w:sz w:val="28"/>
          <w:szCs w:val="28"/>
        </w:rPr>
        <w:t xml:space="preserve">nhưng vẫn </w:t>
      </w:r>
      <w:r w:rsidR="00A1628E" w:rsidRPr="00501EFE">
        <w:rPr>
          <w:rFonts w:asciiTheme="majorHAnsi" w:hAnsiTheme="majorHAnsi" w:cstheme="majorHAnsi"/>
          <w:color w:val="auto"/>
          <w:w w:val="100"/>
          <w:sz w:val="28"/>
          <w:szCs w:val="28"/>
        </w:rPr>
        <w:t>cần</w:t>
      </w:r>
      <w:r w:rsidR="00322358" w:rsidRPr="00501EFE">
        <w:rPr>
          <w:rFonts w:asciiTheme="majorHAnsi" w:hAnsiTheme="majorHAnsi" w:cstheme="majorHAnsi"/>
          <w:color w:val="auto"/>
          <w:w w:val="100"/>
          <w:sz w:val="28"/>
          <w:szCs w:val="28"/>
        </w:rPr>
        <w:t xml:space="preserve"> thuyết minh về giá trị hợp lý, </w:t>
      </w:r>
      <w:r w:rsidR="00246D54" w:rsidRPr="00501EFE">
        <w:rPr>
          <w:rFonts w:asciiTheme="majorHAnsi" w:hAnsiTheme="majorHAnsi" w:cstheme="majorHAnsi"/>
          <w:color w:val="auto"/>
          <w:w w:val="100"/>
          <w:sz w:val="28"/>
          <w:szCs w:val="28"/>
        </w:rPr>
        <w:t>đơn vị</w:t>
      </w:r>
      <w:r w:rsidR="00A1628E" w:rsidRPr="00501EFE">
        <w:rPr>
          <w:rFonts w:asciiTheme="majorHAnsi" w:hAnsiTheme="majorHAnsi" w:cstheme="majorHAnsi"/>
          <w:color w:val="auto"/>
          <w:w w:val="100"/>
          <w:sz w:val="28"/>
          <w:szCs w:val="28"/>
        </w:rPr>
        <w:t xml:space="preserve"> cần trình bày </w:t>
      </w:r>
      <w:r w:rsidR="00322358" w:rsidRPr="00501EFE">
        <w:rPr>
          <w:rFonts w:asciiTheme="majorHAnsi" w:hAnsiTheme="majorHAnsi" w:cstheme="majorHAnsi"/>
          <w:color w:val="auto"/>
          <w:w w:val="100"/>
          <w:sz w:val="28"/>
          <w:szCs w:val="28"/>
        </w:rPr>
        <w:t>các thuyết minh theo yêu cầu của đoạn 93 (b), (d) và (i)</w:t>
      </w:r>
      <w:r w:rsidR="00C0163E" w:rsidRPr="00501EFE">
        <w:rPr>
          <w:rFonts w:asciiTheme="majorHAnsi" w:hAnsiTheme="majorHAnsi" w:cstheme="majorHAnsi"/>
          <w:color w:val="auto"/>
          <w:w w:val="100"/>
          <w:sz w:val="28"/>
          <w:szCs w:val="28"/>
        </w:rPr>
        <w:t>.</w:t>
      </w:r>
      <w:r w:rsidR="00322358" w:rsidRPr="00501EFE">
        <w:rPr>
          <w:rFonts w:asciiTheme="majorHAnsi" w:hAnsiTheme="majorHAnsi" w:cstheme="majorHAnsi"/>
          <w:color w:val="auto"/>
          <w:w w:val="100"/>
          <w:sz w:val="28"/>
          <w:szCs w:val="28"/>
        </w:rPr>
        <w:t xml:space="preserve"> </w:t>
      </w:r>
      <w:r w:rsidR="00C0163E" w:rsidRPr="00501EFE">
        <w:rPr>
          <w:rFonts w:asciiTheme="majorHAnsi" w:hAnsiTheme="majorHAnsi" w:cstheme="majorHAnsi"/>
          <w:color w:val="auto"/>
          <w:w w:val="100"/>
          <w:sz w:val="28"/>
          <w:szCs w:val="28"/>
        </w:rPr>
        <w:t>T</w:t>
      </w:r>
      <w:r w:rsidR="00322358" w:rsidRPr="00501EFE">
        <w:rPr>
          <w:rFonts w:asciiTheme="majorHAnsi" w:hAnsiTheme="majorHAnsi" w:cstheme="majorHAnsi"/>
          <w:color w:val="auto"/>
          <w:w w:val="100"/>
          <w:sz w:val="28"/>
          <w:szCs w:val="28"/>
        </w:rPr>
        <w:t xml:space="preserve">uy nhiên, </w:t>
      </w:r>
      <w:r w:rsidR="00246D54" w:rsidRPr="00501EFE">
        <w:rPr>
          <w:rFonts w:asciiTheme="majorHAnsi" w:hAnsiTheme="majorHAnsi" w:cstheme="majorHAnsi"/>
          <w:color w:val="auto"/>
          <w:w w:val="100"/>
          <w:sz w:val="28"/>
          <w:szCs w:val="28"/>
        </w:rPr>
        <w:t>đơn vị</w:t>
      </w:r>
      <w:r w:rsidR="00A1628E" w:rsidRPr="00501EFE">
        <w:rPr>
          <w:rFonts w:asciiTheme="majorHAnsi" w:hAnsiTheme="majorHAnsi" w:cstheme="majorHAnsi"/>
          <w:color w:val="auto"/>
          <w:w w:val="100"/>
          <w:sz w:val="28"/>
          <w:szCs w:val="28"/>
        </w:rPr>
        <w:t xml:space="preserve"> </w:t>
      </w:r>
      <w:r w:rsidR="00322358" w:rsidRPr="00501EFE">
        <w:rPr>
          <w:rFonts w:asciiTheme="majorHAnsi" w:hAnsiTheme="majorHAnsi" w:cstheme="majorHAnsi"/>
          <w:color w:val="auto"/>
          <w:w w:val="100"/>
          <w:sz w:val="28"/>
          <w:szCs w:val="28"/>
        </w:rPr>
        <w:t xml:space="preserve">không </w:t>
      </w:r>
      <w:r w:rsidR="00A1628E" w:rsidRPr="00501EFE">
        <w:rPr>
          <w:rFonts w:asciiTheme="majorHAnsi" w:hAnsiTheme="majorHAnsi" w:cstheme="majorHAnsi"/>
          <w:color w:val="auto"/>
          <w:w w:val="100"/>
          <w:sz w:val="28"/>
          <w:szCs w:val="28"/>
        </w:rPr>
        <w:t xml:space="preserve">cần </w:t>
      </w:r>
      <w:r w:rsidR="00322358" w:rsidRPr="00501EFE">
        <w:rPr>
          <w:rFonts w:asciiTheme="majorHAnsi" w:hAnsiTheme="majorHAnsi" w:cstheme="majorHAnsi"/>
          <w:color w:val="auto"/>
          <w:w w:val="100"/>
          <w:sz w:val="28"/>
          <w:szCs w:val="28"/>
        </w:rPr>
        <w:t xml:space="preserve">phải thuyết minh các thông tin định lượng </w:t>
      </w:r>
      <w:r w:rsidR="000D61D7" w:rsidRPr="00501EFE">
        <w:rPr>
          <w:rFonts w:asciiTheme="majorHAnsi" w:hAnsiTheme="majorHAnsi" w:cstheme="majorHAnsi"/>
          <w:color w:val="auto"/>
          <w:w w:val="100"/>
          <w:sz w:val="28"/>
          <w:szCs w:val="28"/>
        </w:rPr>
        <w:t xml:space="preserve">về </w:t>
      </w:r>
      <w:r w:rsidR="00322358" w:rsidRPr="00501EFE">
        <w:rPr>
          <w:rFonts w:asciiTheme="majorHAnsi" w:hAnsiTheme="majorHAnsi" w:cstheme="majorHAnsi"/>
          <w:color w:val="auto"/>
          <w:w w:val="100"/>
          <w:sz w:val="28"/>
          <w:szCs w:val="28"/>
        </w:rPr>
        <w:t xml:space="preserve">các </w:t>
      </w:r>
      <w:r w:rsidR="00340196" w:rsidRPr="00501EFE">
        <w:rPr>
          <w:rFonts w:asciiTheme="majorHAnsi" w:hAnsiTheme="majorHAnsi" w:cstheme="majorHAnsi"/>
          <w:color w:val="auto"/>
          <w:w w:val="100"/>
          <w:sz w:val="28"/>
          <w:szCs w:val="28"/>
        </w:rPr>
        <w:t>đầu vào</w:t>
      </w:r>
      <w:r w:rsidR="00322358" w:rsidRPr="00501EFE">
        <w:rPr>
          <w:rFonts w:asciiTheme="majorHAnsi" w:hAnsiTheme="majorHAnsi" w:cstheme="majorHAnsi"/>
          <w:color w:val="auto"/>
          <w:w w:val="100"/>
          <w:sz w:val="28"/>
          <w:szCs w:val="28"/>
        </w:rPr>
        <w:t xml:space="preserve"> không quan sát được </w:t>
      </w:r>
      <w:r w:rsidR="000D61D7" w:rsidRPr="00501EFE">
        <w:rPr>
          <w:rFonts w:asciiTheme="majorHAnsi" w:hAnsiTheme="majorHAnsi" w:cstheme="majorHAnsi"/>
          <w:color w:val="auto"/>
          <w:w w:val="100"/>
          <w:sz w:val="28"/>
          <w:szCs w:val="28"/>
        </w:rPr>
        <w:t xml:space="preserve">quan </w:t>
      </w:r>
      <w:r w:rsidR="001C4C76" w:rsidRPr="00501EFE">
        <w:rPr>
          <w:rFonts w:asciiTheme="majorHAnsi" w:hAnsiTheme="majorHAnsi" w:cstheme="majorHAnsi"/>
          <w:color w:val="auto"/>
          <w:w w:val="100"/>
          <w:sz w:val="28"/>
          <w:szCs w:val="28"/>
        </w:rPr>
        <w:t xml:space="preserve">trọng </w:t>
      </w:r>
      <w:r w:rsidR="00322358" w:rsidRPr="00501EFE">
        <w:rPr>
          <w:rFonts w:asciiTheme="majorHAnsi" w:hAnsiTheme="majorHAnsi" w:cstheme="majorHAnsi"/>
          <w:color w:val="auto"/>
          <w:w w:val="100"/>
          <w:sz w:val="28"/>
          <w:szCs w:val="28"/>
        </w:rPr>
        <w:t xml:space="preserve">được sử dụng trong quá trình </w:t>
      </w:r>
      <w:r w:rsidR="001C4C76" w:rsidRPr="00501EFE">
        <w:rPr>
          <w:rFonts w:asciiTheme="majorHAnsi" w:hAnsiTheme="majorHAnsi" w:cstheme="majorHAnsi"/>
          <w:color w:val="auto"/>
          <w:w w:val="100"/>
          <w:sz w:val="28"/>
          <w:szCs w:val="28"/>
        </w:rPr>
        <w:t xml:space="preserve">xác </w:t>
      </w:r>
      <w:r w:rsidR="00322358" w:rsidRPr="00501EFE">
        <w:rPr>
          <w:rFonts w:asciiTheme="majorHAnsi" w:hAnsiTheme="majorHAnsi" w:cstheme="majorHAnsi"/>
          <w:color w:val="auto"/>
          <w:w w:val="100"/>
          <w:sz w:val="28"/>
          <w:szCs w:val="28"/>
        </w:rPr>
        <w:t xml:space="preserve">định giá </w:t>
      </w:r>
      <w:r w:rsidR="001C4C76" w:rsidRPr="00501EFE">
        <w:rPr>
          <w:rFonts w:asciiTheme="majorHAnsi" w:hAnsiTheme="majorHAnsi" w:cstheme="majorHAnsi"/>
          <w:color w:val="auto"/>
          <w:w w:val="100"/>
          <w:sz w:val="28"/>
          <w:szCs w:val="28"/>
        </w:rPr>
        <w:t xml:space="preserve">trị </w:t>
      </w:r>
      <w:r w:rsidR="00322358" w:rsidRPr="00501EFE">
        <w:rPr>
          <w:rFonts w:asciiTheme="majorHAnsi" w:hAnsiTheme="majorHAnsi" w:cstheme="majorHAnsi"/>
          <w:color w:val="auto"/>
          <w:w w:val="100"/>
          <w:sz w:val="28"/>
          <w:szCs w:val="28"/>
        </w:rPr>
        <w:t xml:space="preserve">được phân loại vào Cấp </w:t>
      </w:r>
      <w:r w:rsidR="001C4C76" w:rsidRPr="00501EFE">
        <w:rPr>
          <w:rFonts w:asciiTheme="majorHAnsi" w:hAnsiTheme="majorHAnsi" w:cstheme="majorHAnsi"/>
          <w:color w:val="auto"/>
          <w:w w:val="100"/>
          <w:sz w:val="28"/>
          <w:szCs w:val="28"/>
        </w:rPr>
        <w:t xml:space="preserve">độ </w:t>
      </w:r>
      <w:r w:rsidR="00322358" w:rsidRPr="00501EFE">
        <w:rPr>
          <w:rFonts w:asciiTheme="majorHAnsi" w:hAnsiTheme="majorHAnsi" w:cstheme="majorHAnsi"/>
          <w:color w:val="auto"/>
          <w:w w:val="100"/>
          <w:sz w:val="28"/>
          <w:szCs w:val="28"/>
        </w:rPr>
        <w:t xml:space="preserve">3 theo yêu cầu của đoạn 93 (d). Đối với các tài sản và nợ phải trả này, </w:t>
      </w:r>
      <w:r w:rsidR="00246D54" w:rsidRPr="00501EFE">
        <w:rPr>
          <w:rFonts w:asciiTheme="majorHAnsi" w:hAnsiTheme="majorHAnsi" w:cstheme="majorHAnsi"/>
          <w:color w:val="auto"/>
          <w:w w:val="100"/>
          <w:sz w:val="28"/>
          <w:szCs w:val="28"/>
        </w:rPr>
        <w:t>đơn vị</w:t>
      </w:r>
      <w:r w:rsidR="001C4C76" w:rsidRPr="00501EFE">
        <w:rPr>
          <w:rFonts w:asciiTheme="majorHAnsi" w:hAnsiTheme="majorHAnsi" w:cstheme="majorHAnsi"/>
          <w:color w:val="auto"/>
          <w:w w:val="100"/>
          <w:sz w:val="28"/>
          <w:szCs w:val="28"/>
        </w:rPr>
        <w:t xml:space="preserve"> không cần </w:t>
      </w:r>
      <w:r w:rsidR="00322358" w:rsidRPr="00501EFE">
        <w:rPr>
          <w:rFonts w:asciiTheme="majorHAnsi" w:hAnsiTheme="majorHAnsi" w:cstheme="majorHAnsi"/>
          <w:color w:val="auto"/>
          <w:w w:val="100"/>
          <w:sz w:val="28"/>
          <w:szCs w:val="28"/>
        </w:rPr>
        <w:t xml:space="preserve">thuyết minh các thông tin khác </w:t>
      </w:r>
      <w:proofErr w:type="gramStart"/>
      <w:r w:rsidR="00322358" w:rsidRPr="00501EFE">
        <w:rPr>
          <w:rFonts w:asciiTheme="majorHAnsi" w:hAnsiTheme="majorHAnsi" w:cstheme="majorHAnsi"/>
          <w:color w:val="auto"/>
          <w:w w:val="100"/>
          <w:sz w:val="28"/>
          <w:szCs w:val="28"/>
        </w:rPr>
        <w:t>theo</w:t>
      </w:r>
      <w:proofErr w:type="gramEnd"/>
      <w:r w:rsidR="00322358" w:rsidRPr="00501EFE">
        <w:rPr>
          <w:rFonts w:asciiTheme="majorHAnsi" w:hAnsiTheme="majorHAnsi" w:cstheme="majorHAnsi"/>
          <w:color w:val="auto"/>
          <w:w w:val="100"/>
          <w:sz w:val="28"/>
          <w:szCs w:val="28"/>
        </w:rPr>
        <w:t xml:space="preserve"> yêu cầu của Chuẩn mực </w:t>
      </w:r>
      <w:r w:rsidR="001C4C76" w:rsidRPr="00501EFE">
        <w:rPr>
          <w:rFonts w:asciiTheme="majorHAnsi" w:hAnsiTheme="majorHAnsi" w:cstheme="majorHAnsi"/>
          <w:color w:val="auto"/>
          <w:w w:val="100"/>
          <w:sz w:val="28"/>
          <w:szCs w:val="28"/>
        </w:rPr>
        <w:t xml:space="preserve">báo cáo tài chính quốc tế </w:t>
      </w:r>
      <w:r w:rsidR="00322358" w:rsidRPr="00501EFE">
        <w:rPr>
          <w:rFonts w:asciiTheme="majorHAnsi" w:hAnsiTheme="majorHAnsi" w:cstheme="majorHAnsi"/>
          <w:color w:val="auto"/>
          <w:w w:val="100"/>
          <w:sz w:val="28"/>
          <w:szCs w:val="28"/>
        </w:rPr>
        <w:t>này</w:t>
      </w:r>
      <w:r w:rsidRPr="00501EFE">
        <w:rPr>
          <w:rFonts w:asciiTheme="majorHAnsi" w:hAnsiTheme="majorHAnsi" w:cstheme="majorHAnsi"/>
          <w:color w:val="auto"/>
          <w:w w:val="100"/>
          <w:sz w:val="28"/>
          <w:szCs w:val="28"/>
        </w:rPr>
        <w:t>.</w:t>
      </w:r>
    </w:p>
    <w:p w:rsidR="00322358"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98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22358" w:rsidRPr="00501EFE">
        <w:rPr>
          <w:rFonts w:asciiTheme="majorHAnsi" w:hAnsiTheme="majorHAnsi" w:cstheme="majorHAnsi"/>
          <w:color w:val="auto"/>
          <w:w w:val="100"/>
          <w:sz w:val="28"/>
          <w:szCs w:val="28"/>
        </w:rPr>
        <w:t xml:space="preserve">Đối với khoản nợ được ghi nhận theo giá trị hợp lý và kèm </w:t>
      </w:r>
      <w:r w:rsidR="00DF1B8F" w:rsidRPr="00501EFE">
        <w:rPr>
          <w:rFonts w:asciiTheme="majorHAnsi" w:hAnsiTheme="majorHAnsi" w:cstheme="majorHAnsi"/>
          <w:color w:val="auto"/>
          <w:w w:val="100"/>
          <w:sz w:val="28"/>
          <w:szCs w:val="28"/>
        </w:rPr>
        <w:t xml:space="preserve">theo </w:t>
      </w:r>
      <w:r w:rsidR="00322358" w:rsidRPr="00501EFE">
        <w:rPr>
          <w:rFonts w:asciiTheme="majorHAnsi" w:hAnsiTheme="majorHAnsi" w:cstheme="majorHAnsi"/>
          <w:color w:val="auto"/>
          <w:w w:val="100"/>
          <w:sz w:val="28"/>
          <w:szCs w:val="28"/>
        </w:rPr>
        <w:t>các biện pháp bảo đảm tín dụng không thể tách rời của bên thứ ba, bên phát hành phải thuyết minh các biện pháp bảo đảm tín dụng đó, kể cả khi các biện pháp đảm bảo đó có được phản ánh trong giá trị hợp lý của khoản nợ phải trả.</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99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246D54" w:rsidRPr="00501EFE">
        <w:rPr>
          <w:rFonts w:asciiTheme="majorHAnsi" w:hAnsiTheme="majorHAnsi" w:cstheme="majorHAnsi"/>
          <w:color w:val="auto"/>
          <w:w w:val="100"/>
          <w:sz w:val="28"/>
          <w:szCs w:val="28"/>
        </w:rPr>
        <w:t>Đơn vị</w:t>
      </w:r>
      <w:r w:rsidR="00BF4812" w:rsidRPr="00501EFE">
        <w:rPr>
          <w:rFonts w:asciiTheme="majorHAnsi" w:hAnsiTheme="majorHAnsi" w:cstheme="majorHAnsi"/>
          <w:color w:val="auto"/>
          <w:w w:val="100"/>
          <w:sz w:val="28"/>
          <w:szCs w:val="28"/>
        </w:rPr>
        <w:t xml:space="preserve"> cần trình bày các </w:t>
      </w:r>
      <w:r w:rsidR="00322358" w:rsidRPr="00501EFE">
        <w:rPr>
          <w:rFonts w:asciiTheme="majorHAnsi" w:hAnsiTheme="majorHAnsi" w:cstheme="majorHAnsi"/>
          <w:color w:val="auto"/>
          <w:w w:val="100"/>
          <w:sz w:val="28"/>
          <w:szCs w:val="28"/>
        </w:rPr>
        <w:t xml:space="preserve">thông tin định lượng được yêu cầu bởi Chuẩn mực </w:t>
      </w:r>
      <w:r w:rsidR="00C0163E" w:rsidRPr="00501EFE">
        <w:rPr>
          <w:rFonts w:asciiTheme="majorHAnsi" w:hAnsiTheme="majorHAnsi" w:cstheme="majorHAnsi"/>
          <w:color w:val="auto"/>
          <w:w w:val="100"/>
          <w:sz w:val="28"/>
          <w:szCs w:val="28"/>
        </w:rPr>
        <w:t xml:space="preserve">báo cáo tài chính quốc tế </w:t>
      </w:r>
      <w:r w:rsidR="00322358" w:rsidRPr="00501EFE">
        <w:rPr>
          <w:rFonts w:asciiTheme="majorHAnsi" w:hAnsiTheme="majorHAnsi" w:cstheme="majorHAnsi"/>
          <w:color w:val="auto"/>
          <w:w w:val="100"/>
          <w:sz w:val="28"/>
          <w:szCs w:val="28"/>
        </w:rPr>
        <w:t xml:space="preserve">này phải dưới dạng </w:t>
      </w:r>
      <w:r w:rsidR="00BF4812" w:rsidRPr="00501EFE">
        <w:rPr>
          <w:rFonts w:asciiTheme="majorHAnsi" w:hAnsiTheme="majorHAnsi" w:cstheme="majorHAnsi"/>
          <w:color w:val="auto"/>
          <w:w w:val="100"/>
          <w:sz w:val="28"/>
          <w:szCs w:val="28"/>
        </w:rPr>
        <w:t xml:space="preserve">các </w:t>
      </w:r>
      <w:r w:rsidR="00322358" w:rsidRPr="00501EFE">
        <w:rPr>
          <w:rFonts w:asciiTheme="majorHAnsi" w:hAnsiTheme="majorHAnsi" w:cstheme="majorHAnsi"/>
          <w:color w:val="auto"/>
          <w:w w:val="100"/>
          <w:sz w:val="28"/>
          <w:szCs w:val="28"/>
        </w:rPr>
        <w:t>bảng biểu trừ khi có một định dạng khác thích hợp hơn</w:t>
      </w:r>
      <w:r w:rsidRPr="00501EFE">
        <w:rPr>
          <w:rFonts w:asciiTheme="majorHAnsi" w:hAnsiTheme="majorHAnsi" w:cstheme="majorHAnsi"/>
          <w:color w:val="auto"/>
          <w:w w:val="100"/>
          <w:sz w:val="28"/>
          <w:szCs w:val="28"/>
        </w:rPr>
        <w:t>.</w:t>
      </w:r>
    </w:p>
    <w:p w:rsidR="00B337F1" w:rsidRPr="00501EFE" w:rsidRDefault="00322358" w:rsidP="00D4112A">
      <w:pPr>
        <w:pStyle w:val="Standardbodyheading"/>
        <w:spacing w:before="120" w:after="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P</w:t>
      </w:r>
      <w:r w:rsidR="003C3328" w:rsidRPr="00501EFE">
        <w:rPr>
          <w:rFonts w:asciiTheme="majorHAnsi" w:hAnsiTheme="majorHAnsi" w:cstheme="majorHAnsi"/>
          <w:color w:val="auto"/>
          <w:w w:val="100"/>
          <w:sz w:val="28"/>
          <w:szCs w:val="28"/>
        </w:rPr>
        <w:t>hụ lục A</w:t>
      </w:r>
      <w:r w:rsidR="00B337F1" w:rsidRPr="00501EFE">
        <w:rPr>
          <w:rFonts w:asciiTheme="majorHAnsi" w:hAnsiTheme="majorHAnsi" w:cstheme="majorHAnsi"/>
          <w:color w:val="auto"/>
          <w:w w:val="100"/>
          <w:sz w:val="28"/>
          <w:szCs w:val="28"/>
        </w:rPr>
        <w:br/>
      </w:r>
      <w:r w:rsidR="003C3328" w:rsidRPr="00501EFE">
        <w:rPr>
          <w:rFonts w:asciiTheme="majorHAnsi" w:hAnsiTheme="majorHAnsi" w:cstheme="majorHAnsi"/>
          <w:color w:val="auto"/>
          <w:w w:val="100"/>
          <w:sz w:val="28"/>
          <w:szCs w:val="28"/>
        </w:rPr>
        <w:t>Giải thích từ ngữ</w:t>
      </w:r>
    </w:p>
    <w:p w:rsidR="00B337F1" w:rsidRPr="00501EFE" w:rsidRDefault="003C3328" w:rsidP="00D4112A">
      <w:pPr>
        <w:pStyle w:val="Note"/>
        <w:spacing w:before="120" w:after="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Phụ lục này là một phần không thể tách rời của Chuẩn mực này</w:t>
      </w:r>
    </w:p>
    <w:tbl>
      <w:tblPr>
        <w:tblW w:w="0" w:type="auto"/>
        <w:tblLayout w:type="fixed"/>
        <w:tblCellMar>
          <w:top w:w="80" w:type="dxa"/>
          <w:left w:w="0" w:type="dxa"/>
          <w:bottom w:w="40" w:type="dxa"/>
          <w:right w:w="0" w:type="dxa"/>
        </w:tblCellMar>
        <w:tblLook w:val="0000"/>
      </w:tblPr>
      <w:tblGrid>
        <w:gridCol w:w="2381"/>
        <w:gridCol w:w="6804"/>
      </w:tblGrid>
      <w:tr w:rsidR="00C140EB" w:rsidRPr="00501EFE" w:rsidTr="00DC3837">
        <w:trPr>
          <w:trHeight w:val="563"/>
        </w:trPr>
        <w:tc>
          <w:tcPr>
            <w:tcW w:w="2381" w:type="dxa"/>
            <w:tcBorders>
              <w:top w:val="nil"/>
              <w:left w:val="nil"/>
              <w:bottom w:val="nil"/>
              <w:right w:val="nil"/>
            </w:tcBorders>
            <w:tcMar>
              <w:top w:w="80" w:type="dxa"/>
              <w:left w:w="0" w:type="dxa"/>
              <w:bottom w:w="40" w:type="dxa"/>
              <w:right w:w="0" w:type="dxa"/>
            </w:tcMar>
          </w:tcPr>
          <w:p w:rsidR="00B337F1" w:rsidRPr="00501EFE" w:rsidRDefault="003C3328" w:rsidP="00D21FD8">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 xml:space="preserve">Thị trường </w:t>
            </w:r>
            <w:r w:rsidR="00BE032E" w:rsidRPr="00501EFE">
              <w:rPr>
                <w:rFonts w:asciiTheme="majorHAnsi" w:hAnsiTheme="majorHAnsi" w:cstheme="majorHAnsi"/>
                <w:b/>
                <w:bCs/>
                <w:color w:val="auto"/>
                <w:w w:val="100"/>
                <w:sz w:val="28"/>
                <w:szCs w:val="28"/>
              </w:rPr>
              <w:t>hoạt</w:t>
            </w:r>
            <w:r w:rsidRPr="00501EFE">
              <w:rPr>
                <w:rFonts w:asciiTheme="majorHAnsi" w:hAnsiTheme="majorHAnsi" w:cstheme="majorHAnsi"/>
                <w:b/>
                <w:bCs/>
                <w:color w:val="auto"/>
                <w:w w:val="100"/>
                <w:sz w:val="28"/>
                <w:szCs w:val="28"/>
              </w:rPr>
              <w:t xml:space="preserve"> động</w:t>
            </w:r>
          </w:p>
        </w:tc>
        <w:tc>
          <w:tcPr>
            <w:tcW w:w="6804" w:type="dxa"/>
            <w:tcBorders>
              <w:top w:val="nil"/>
              <w:left w:val="nil"/>
              <w:bottom w:val="nil"/>
              <w:right w:val="nil"/>
            </w:tcBorders>
            <w:tcMar>
              <w:top w:w="80" w:type="dxa"/>
              <w:left w:w="0" w:type="dxa"/>
              <w:bottom w:w="40" w:type="dxa"/>
              <w:right w:w="0" w:type="dxa"/>
            </w:tcMar>
          </w:tcPr>
          <w:p w:rsidR="00B337F1" w:rsidRPr="00501EFE" w:rsidRDefault="00C140EB"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Một thị trường trong đó giao dịch của một tài sản hoặc khoản nợ phải trả diễn ra với tần suất và khối lượng đủ để cung cấp thông tin về giá cả trên cơ sở hoạt động liên tục.</w:t>
            </w:r>
          </w:p>
        </w:tc>
      </w:tr>
      <w:tr w:rsidR="00C140EB" w:rsidRPr="00501EFE" w:rsidTr="00DC3837">
        <w:trPr>
          <w:trHeight w:val="575"/>
        </w:trPr>
        <w:tc>
          <w:tcPr>
            <w:tcW w:w="2381" w:type="dxa"/>
            <w:tcBorders>
              <w:top w:val="nil"/>
              <w:left w:val="nil"/>
              <w:bottom w:val="nil"/>
              <w:right w:val="nil"/>
            </w:tcBorders>
            <w:tcMar>
              <w:top w:w="80" w:type="dxa"/>
              <w:left w:w="0" w:type="dxa"/>
              <w:bottom w:w="40" w:type="dxa"/>
              <w:right w:w="0" w:type="dxa"/>
            </w:tcMar>
          </w:tcPr>
          <w:p w:rsidR="00B337F1" w:rsidRPr="00501EFE" w:rsidRDefault="00C140EB"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color w:val="auto"/>
                <w:sz w:val="28"/>
                <w:szCs w:val="28"/>
              </w:rPr>
              <w:t>Phương pháp chi phí</w:t>
            </w:r>
          </w:p>
        </w:tc>
        <w:tc>
          <w:tcPr>
            <w:tcW w:w="6804" w:type="dxa"/>
            <w:tcBorders>
              <w:top w:val="nil"/>
              <w:left w:val="nil"/>
              <w:bottom w:val="nil"/>
              <w:right w:val="nil"/>
            </w:tcBorders>
            <w:tcMar>
              <w:top w:w="80" w:type="dxa"/>
              <w:left w:w="0" w:type="dxa"/>
              <w:bottom w:w="40" w:type="dxa"/>
              <w:right w:w="0" w:type="dxa"/>
            </w:tcMar>
          </w:tcPr>
          <w:p w:rsidR="00B337F1" w:rsidRPr="00501EFE" w:rsidRDefault="00C140EB"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Một kỹ thuật định giá phản ánh giá trị cần có ở thời điểm hiện tại để thay thế công năng của một tài sản (thường gọi là chi phí thay thế hiện tại).</w:t>
            </w:r>
          </w:p>
        </w:tc>
      </w:tr>
      <w:tr w:rsidR="00B337F1" w:rsidRPr="00501EFE" w:rsidTr="00DC3837">
        <w:trPr>
          <w:trHeight w:val="500"/>
        </w:trPr>
        <w:tc>
          <w:tcPr>
            <w:tcW w:w="2381" w:type="dxa"/>
            <w:tcBorders>
              <w:top w:val="nil"/>
              <w:left w:val="nil"/>
              <w:bottom w:val="nil"/>
              <w:right w:val="nil"/>
            </w:tcBorders>
            <w:tcMar>
              <w:top w:w="80" w:type="dxa"/>
              <w:left w:w="0" w:type="dxa"/>
              <w:bottom w:w="40" w:type="dxa"/>
              <w:right w:w="0" w:type="dxa"/>
            </w:tcMar>
          </w:tcPr>
          <w:p w:rsidR="00B337F1" w:rsidRPr="00501EFE" w:rsidRDefault="00DA3111"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color w:val="auto"/>
                <w:sz w:val="28"/>
                <w:szCs w:val="28"/>
              </w:rPr>
              <w:t>Giá đầu vào</w:t>
            </w:r>
          </w:p>
        </w:tc>
        <w:tc>
          <w:tcPr>
            <w:tcW w:w="6804" w:type="dxa"/>
            <w:tcBorders>
              <w:top w:val="nil"/>
              <w:left w:val="nil"/>
              <w:bottom w:val="nil"/>
              <w:right w:val="nil"/>
            </w:tcBorders>
            <w:tcMar>
              <w:top w:w="80" w:type="dxa"/>
              <w:left w:w="0" w:type="dxa"/>
              <w:bottom w:w="40" w:type="dxa"/>
              <w:right w:w="0" w:type="dxa"/>
            </w:tcMar>
          </w:tcPr>
          <w:p w:rsidR="00B337F1" w:rsidRPr="00501EFE" w:rsidRDefault="00DA3111"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Giá được trả để mua tài sản hoặc nhận giá để nhận một khoản nợ phải trả trong một giao dịch trao đổi.</w:t>
            </w:r>
          </w:p>
        </w:tc>
      </w:tr>
      <w:tr w:rsidR="00B337F1" w:rsidRPr="00501EFE" w:rsidTr="00DC3837">
        <w:trPr>
          <w:trHeight w:val="369"/>
        </w:trPr>
        <w:tc>
          <w:tcPr>
            <w:tcW w:w="2381" w:type="dxa"/>
            <w:tcBorders>
              <w:top w:val="nil"/>
              <w:left w:val="nil"/>
              <w:bottom w:val="nil"/>
              <w:right w:val="nil"/>
            </w:tcBorders>
            <w:tcMar>
              <w:top w:w="80" w:type="dxa"/>
              <w:left w:w="0" w:type="dxa"/>
              <w:bottom w:w="40" w:type="dxa"/>
              <w:right w:w="0" w:type="dxa"/>
            </w:tcMar>
          </w:tcPr>
          <w:p w:rsidR="00B337F1" w:rsidRPr="00501EFE" w:rsidRDefault="00DA3111"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Giá đầu ra</w:t>
            </w:r>
          </w:p>
        </w:tc>
        <w:tc>
          <w:tcPr>
            <w:tcW w:w="6804" w:type="dxa"/>
            <w:tcBorders>
              <w:top w:val="nil"/>
              <w:left w:val="nil"/>
              <w:bottom w:val="nil"/>
              <w:right w:val="nil"/>
            </w:tcBorders>
            <w:tcMar>
              <w:top w:w="80" w:type="dxa"/>
              <w:left w:w="0" w:type="dxa"/>
              <w:bottom w:w="40" w:type="dxa"/>
              <w:right w:w="0" w:type="dxa"/>
            </w:tcMar>
          </w:tcPr>
          <w:p w:rsidR="00B337F1" w:rsidRPr="00501EFE" w:rsidRDefault="00DA3111"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Giá có thể nhận được từ việc bán một tài sản hoặc giá chuyển nhượng một khoản nợ phải trả.</w:t>
            </w:r>
          </w:p>
        </w:tc>
      </w:tr>
      <w:tr w:rsidR="00B337F1" w:rsidRPr="00501EFE" w:rsidTr="00DC3837">
        <w:trPr>
          <w:trHeight w:val="500"/>
        </w:trPr>
        <w:tc>
          <w:tcPr>
            <w:tcW w:w="2381" w:type="dxa"/>
            <w:tcBorders>
              <w:top w:val="nil"/>
              <w:left w:val="nil"/>
              <w:bottom w:val="nil"/>
              <w:right w:val="nil"/>
            </w:tcBorders>
            <w:tcMar>
              <w:top w:w="80" w:type="dxa"/>
              <w:left w:w="0" w:type="dxa"/>
              <w:bottom w:w="40" w:type="dxa"/>
              <w:right w:w="0" w:type="dxa"/>
            </w:tcMar>
          </w:tcPr>
          <w:p w:rsidR="00B337F1" w:rsidRPr="00501EFE" w:rsidRDefault="009D6D8F"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Dòng tiền dự kiến</w:t>
            </w:r>
          </w:p>
        </w:tc>
        <w:tc>
          <w:tcPr>
            <w:tcW w:w="6804" w:type="dxa"/>
            <w:tcBorders>
              <w:top w:val="nil"/>
              <w:left w:val="nil"/>
              <w:bottom w:val="nil"/>
              <w:right w:val="nil"/>
            </w:tcBorders>
            <w:tcMar>
              <w:top w:w="80" w:type="dxa"/>
              <w:left w:w="0" w:type="dxa"/>
              <w:bottom w:w="40" w:type="dxa"/>
              <w:right w:w="0" w:type="dxa"/>
            </w:tcMar>
          </w:tcPr>
          <w:p w:rsidR="00B4126B" w:rsidRPr="00501EFE" w:rsidRDefault="00B4126B"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Giá trị bình quân gia quyền (ví dụ phân phối trung bình mẫu) của dòng tiền trong tương lai.</w:t>
            </w:r>
          </w:p>
        </w:tc>
      </w:tr>
      <w:tr w:rsidR="00B337F1" w:rsidRPr="00501EFE" w:rsidTr="00DC3837">
        <w:trPr>
          <w:trHeight w:val="528"/>
        </w:trPr>
        <w:tc>
          <w:tcPr>
            <w:tcW w:w="2381" w:type="dxa"/>
            <w:tcBorders>
              <w:top w:val="nil"/>
              <w:left w:val="nil"/>
              <w:bottom w:val="nil"/>
              <w:right w:val="nil"/>
            </w:tcBorders>
            <w:tcMar>
              <w:top w:w="80" w:type="dxa"/>
              <w:left w:w="0" w:type="dxa"/>
              <w:bottom w:w="40" w:type="dxa"/>
              <w:right w:w="0" w:type="dxa"/>
            </w:tcMar>
          </w:tcPr>
          <w:p w:rsidR="00B337F1" w:rsidRPr="00501EFE" w:rsidRDefault="009D6D8F"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Giá trị hợp lý</w:t>
            </w:r>
          </w:p>
        </w:tc>
        <w:tc>
          <w:tcPr>
            <w:tcW w:w="6804" w:type="dxa"/>
            <w:tcBorders>
              <w:top w:val="nil"/>
              <w:left w:val="nil"/>
              <w:bottom w:val="nil"/>
              <w:right w:val="nil"/>
            </w:tcBorders>
            <w:tcMar>
              <w:top w:w="80" w:type="dxa"/>
              <w:left w:w="0" w:type="dxa"/>
              <w:bottom w:w="40" w:type="dxa"/>
              <w:right w:w="0" w:type="dxa"/>
            </w:tcMar>
          </w:tcPr>
          <w:p w:rsidR="00B94348" w:rsidRPr="00501EFE" w:rsidRDefault="00B94348"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Giá có thể nhận được khi bán một tài sản hoặc giá chuyển nhượng một khoản nợ phải trả trong một giao dịch tự nguyện có tổ chức giữa các bên tham gia thị trường tại ngày xác định giá trị.</w:t>
            </w:r>
          </w:p>
        </w:tc>
      </w:tr>
      <w:tr w:rsidR="00B337F1" w:rsidRPr="00501EFE" w:rsidTr="00F270E9">
        <w:trPr>
          <w:trHeight w:val="541"/>
        </w:trPr>
        <w:tc>
          <w:tcPr>
            <w:tcW w:w="2381" w:type="dxa"/>
            <w:tcBorders>
              <w:top w:val="nil"/>
              <w:left w:val="nil"/>
              <w:bottom w:val="nil"/>
              <w:right w:val="nil"/>
            </w:tcBorders>
            <w:tcMar>
              <w:top w:w="80" w:type="dxa"/>
              <w:left w:w="0" w:type="dxa"/>
              <w:bottom w:w="40" w:type="dxa"/>
              <w:right w:w="0" w:type="dxa"/>
            </w:tcMar>
          </w:tcPr>
          <w:p w:rsidR="00B94348" w:rsidRPr="00501EFE" w:rsidRDefault="00B94348"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color w:val="auto"/>
                <w:sz w:val="28"/>
                <w:szCs w:val="28"/>
              </w:rPr>
              <w:t>Sử dụng tối đa và tốt nhất</w:t>
            </w:r>
          </w:p>
        </w:tc>
        <w:tc>
          <w:tcPr>
            <w:tcW w:w="6804" w:type="dxa"/>
            <w:tcBorders>
              <w:top w:val="nil"/>
              <w:left w:val="nil"/>
              <w:bottom w:val="nil"/>
              <w:right w:val="nil"/>
            </w:tcBorders>
            <w:tcMar>
              <w:top w:w="80" w:type="dxa"/>
              <w:left w:w="0" w:type="dxa"/>
              <w:bottom w:w="40" w:type="dxa"/>
              <w:right w:w="0" w:type="dxa"/>
            </w:tcMar>
          </w:tcPr>
          <w:p w:rsidR="00B94348" w:rsidRPr="00501EFE" w:rsidRDefault="00B94348"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 xml:space="preserve">Việc sử dụng các tài sản phi tài chính bởi các bên tham gia thị trường mà có thể tối đa hóa giá trị của tài sản hoặc nhóm tài sản và nợ phải trả (ví dụ như một </w:t>
            </w:r>
            <w:r w:rsidR="000D61D7" w:rsidRPr="00501EFE">
              <w:rPr>
                <w:rFonts w:asciiTheme="majorHAnsi" w:hAnsiTheme="majorHAnsi" w:cstheme="majorHAnsi"/>
                <w:color w:val="auto"/>
                <w:sz w:val="28"/>
                <w:szCs w:val="28"/>
              </w:rPr>
              <w:t xml:space="preserve">hoạt động </w:t>
            </w:r>
            <w:r w:rsidRPr="00501EFE">
              <w:rPr>
                <w:rFonts w:asciiTheme="majorHAnsi" w:hAnsiTheme="majorHAnsi" w:cstheme="majorHAnsi"/>
                <w:color w:val="auto"/>
                <w:sz w:val="28"/>
                <w:szCs w:val="28"/>
              </w:rPr>
              <w:t>kinh doanh) trong đó tài sản sẽ được sử dụng</w:t>
            </w:r>
            <w:r w:rsidR="00C0163E" w:rsidRPr="00501EFE">
              <w:rPr>
                <w:rFonts w:asciiTheme="majorHAnsi" w:hAnsiTheme="majorHAnsi" w:cstheme="majorHAnsi"/>
                <w:color w:val="auto"/>
                <w:sz w:val="28"/>
                <w:szCs w:val="28"/>
              </w:rPr>
              <w:t>.</w:t>
            </w:r>
          </w:p>
        </w:tc>
      </w:tr>
      <w:tr w:rsidR="00B337F1" w:rsidRPr="00501EFE" w:rsidTr="007511D8">
        <w:trPr>
          <w:trHeight w:val="865"/>
        </w:trPr>
        <w:tc>
          <w:tcPr>
            <w:tcW w:w="2381" w:type="dxa"/>
            <w:tcBorders>
              <w:top w:val="nil"/>
              <w:left w:val="nil"/>
              <w:bottom w:val="nil"/>
              <w:right w:val="nil"/>
            </w:tcBorders>
            <w:tcMar>
              <w:top w:w="80" w:type="dxa"/>
              <w:left w:w="0" w:type="dxa"/>
              <w:bottom w:w="40" w:type="dxa"/>
              <w:right w:w="0" w:type="dxa"/>
            </w:tcMar>
          </w:tcPr>
          <w:p w:rsidR="00B337F1" w:rsidRPr="00501EFE" w:rsidRDefault="00F270E9"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Phương pháp thu nhập</w:t>
            </w:r>
          </w:p>
        </w:tc>
        <w:tc>
          <w:tcPr>
            <w:tcW w:w="6804" w:type="dxa"/>
            <w:tcBorders>
              <w:top w:val="nil"/>
              <w:left w:val="nil"/>
              <w:bottom w:val="nil"/>
              <w:right w:val="nil"/>
            </w:tcBorders>
            <w:tcMar>
              <w:top w:w="80" w:type="dxa"/>
              <w:left w:w="0" w:type="dxa"/>
              <w:bottom w:w="40" w:type="dxa"/>
              <w:right w:w="0" w:type="dxa"/>
            </w:tcMar>
          </w:tcPr>
          <w:p w:rsidR="00B94348" w:rsidRPr="00501EFE" w:rsidRDefault="00B94348" w:rsidP="00D4112A">
            <w:pPr>
              <w:pStyle w:val="paraallcols"/>
              <w:spacing w:before="120"/>
              <w:rPr>
                <w:rFonts w:asciiTheme="majorHAnsi" w:hAnsiTheme="majorHAnsi" w:cstheme="majorHAnsi"/>
                <w:color w:val="auto"/>
                <w:w w:val="100"/>
                <w:sz w:val="28"/>
                <w:szCs w:val="28"/>
              </w:rPr>
            </w:pPr>
            <w:r w:rsidRPr="00501EFE">
              <w:rPr>
                <w:rFonts w:asciiTheme="majorHAnsi" w:hAnsiTheme="majorHAnsi" w:cstheme="majorHAnsi"/>
                <w:color w:val="auto"/>
                <w:sz w:val="28"/>
                <w:szCs w:val="28"/>
              </w:rPr>
              <w:t>Kỹ thuật định giá chuyển đổi số tiền trong tương lai (ví dụ như dòng tiền hoặc</w:t>
            </w:r>
            <w:r w:rsidRPr="00501EFE">
              <w:rPr>
                <w:rFonts w:asciiTheme="majorHAnsi" w:hAnsiTheme="majorHAnsi" w:cstheme="majorHAnsi"/>
                <w:color w:val="auto"/>
                <w:sz w:val="28"/>
                <w:szCs w:val="28"/>
              </w:rPr>
              <w:br/>
              <w:t>thu nhập và chi phí) về một số tiền hiện tại (ví dụ chiết khấu). Việc giá trị hợp lý được thực hiện trên cơ sở giá trị biểu thị bởi kỳ vọng của thị trường hiện tại về những khoản tiền trong tương lai.</w:t>
            </w:r>
          </w:p>
        </w:tc>
      </w:tr>
      <w:tr w:rsidR="00B337F1" w:rsidRPr="00501EFE" w:rsidTr="00DC3837">
        <w:trPr>
          <w:trHeight w:val="1780"/>
        </w:trPr>
        <w:tc>
          <w:tcPr>
            <w:tcW w:w="2381" w:type="dxa"/>
            <w:tcBorders>
              <w:top w:val="nil"/>
              <w:left w:val="nil"/>
              <w:bottom w:val="nil"/>
              <w:right w:val="nil"/>
            </w:tcBorders>
            <w:tcMar>
              <w:top w:w="80" w:type="dxa"/>
              <w:left w:w="0" w:type="dxa"/>
              <w:bottom w:w="40" w:type="dxa"/>
              <w:right w:w="0" w:type="dxa"/>
            </w:tcMar>
          </w:tcPr>
          <w:p w:rsidR="00B337F1" w:rsidRPr="00501EFE" w:rsidRDefault="00340196"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Đ</w:t>
            </w:r>
            <w:r w:rsidR="00F270E9" w:rsidRPr="00501EFE">
              <w:rPr>
                <w:rFonts w:asciiTheme="majorHAnsi" w:hAnsiTheme="majorHAnsi" w:cstheme="majorHAnsi"/>
                <w:b/>
                <w:bCs/>
                <w:color w:val="auto"/>
                <w:w w:val="100"/>
                <w:sz w:val="28"/>
                <w:szCs w:val="28"/>
              </w:rPr>
              <w:t>ầu vào</w:t>
            </w:r>
          </w:p>
        </w:tc>
        <w:tc>
          <w:tcPr>
            <w:tcW w:w="6804" w:type="dxa"/>
            <w:tcBorders>
              <w:top w:val="nil"/>
              <w:left w:val="nil"/>
              <w:bottom w:val="nil"/>
              <w:right w:val="nil"/>
            </w:tcBorders>
            <w:tcMar>
              <w:top w:w="80" w:type="dxa"/>
              <w:left w:w="0" w:type="dxa"/>
              <w:bottom w:w="40" w:type="dxa"/>
              <w:right w:w="0" w:type="dxa"/>
            </w:tcMar>
          </w:tcPr>
          <w:p w:rsidR="00340196" w:rsidRPr="00501EFE" w:rsidRDefault="00340196" w:rsidP="00340196">
            <w:pPr>
              <w:spacing w:after="0" w:line="240" w:lineRule="auto"/>
              <w:jc w:val="both"/>
              <w:rPr>
                <w:rFonts w:asciiTheme="majorHAnsi" w:hAnsiTheme="majorHAnsi" w:cstheme="majorHAnsi"/>
                <w:sz w:val="28"/>
                <w:szCs w:val="28"/>
              </w:rPr>
            </w:pPr>
            <w:r w:rsidRPr="00501EFE">
              <w:rPr>
                <w:rFonts w:asciiTheme="majorHAnsi" w:hAnsiTheme="majorHAnsi" w:cstheme="majorHAnsi"/>
                <w:sz w:val="28"/>
                <w:szCs w:val="28"/>
              </w:rPr>
              <w:t>Những giả định mà các bên tham gia thị trường sẽ sử dụng để định giá tài sản hoặc nợ phải trả, bao gồm cả các giả định về rủi ro, chẳng hạn như:</w:t>
            </w:r>
          </w:p>
          <w:p w:rsidR="00B337F1" w:rsidRPr="00501EFE" w:rsidRDefault="00340196" w:rsidP="00340196">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(a) rủi ro vốn có trong một kỹ thuật định giá cụ thể được sử dụng để xác định giá trị hợp lý (như mô hình định giá);</w:t>
            </w:r>
            <w:r w:rsidRPr="00501EFE">
              <w:rPr>
                <w:rFonts w:asciiTheme="majorHAnsi" w:hAnsiTheme="majorHAnsi" w:cstheme="majorHAnsi"/>
                <w:color w:val="auto"/>
                <w:sz w:val="28"/>
                <w:szCs w:val="28"/>
              </w:rPr>
              <w:br/>
            </w:r>
            <w:r w:rsidRPr="00501EFE">
              <w:rPr>
                <w:rFonts w:asciiTheme="majorHAnsi" w:hAnsiTheme="majorHAnsi" w:cstheme="majorHAnsi"/>
                <w:color w:val="auto"/>
                <w:sz w:val="28"/>
                <w:szCs w:val="28"/>
              </w:rPr>
              <w:lastRenderedPageBreak/>
              <w:t>(b) rủi ro vốn có trong các yếu tố đầu vào ảnh hưởng đến kỹ thuật định giá.</w:t>
            </w:r>
            <w:r w:rsidRPr="00501EFE">
              <w:rPr>
                <w:rFonts w:asciiTheme="majorHAnsi" w:hAnsiTheme="majorHAnsi" w:cstheme="majorHAnsi"/>
                <w:color w:val="auto"/>
                <w:sz w:val="28"/>
                <w:szCs w:val="28"/>
              </w:rPr>
              <w:br/>
              <w:t>Đầu vào là có thể quan sát được hoặc không quan sát được.</w:t>
            </w:r>
          </w:p>
        </w:tc>
      </w:tr>
      <w:tr w:rsidR="00B337F1" w:rsidRPr="00501EFE" w:rsidTr="00DC3837">
        <w:trPr>
          <w:trHeight w:val="589"/>
        </w:trPr>
        <w:tc>
          <w:tcPr>
            <w:tcW w:w="2381" w:type="dxa"/>
            <w:tcBorders>
              <w:top w:val="nil"/>
              <w:left w:val="nil"/>
              <w:bottom w:val="nil"/>
              <w:right w:val="nil"/>
            </w:tcBorders>
            <w:tcMar>
              <w:top w:w="80" w:type="dxa"/>
              <w:left w:w="0" w:type="dxa"/>
              <w:bottom w:w="40" w:type="dxa"/>
              <w:right w:w="0" w:type="dxa"/>
            </w:tcMar>
          </w:tcPr>
          <w:p w:rsidR="00B337F1" w:rsidRPr="00501EFE" w:rsidRDefault="00C140EB"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lastRenderedPageBreak/>
              <w:t>Đ</w:t>
            </w:r>
            <w:r w:rsidR="007511D8" w:rsidRPr="00501EFE">
              <w:rPr>
                <w:rFonts w:asciiTheme="majorHAnsi" w:hAnsiTheme="majorHAnsi" w:cstheme="majorHAnsi"/>
                <w:b/>
                <w:bCs/>
                <w:color w:val="auto"/>
                <w:w w:val="100"/>
                <w:sz w:val="28"/>
                <w:szCs w:val="28"/>
              </w:rPr>
              <w:t xml:space="preserve">ầu vào Cấp </w:t>
            </w:r>
            <w:r w:rsidRPr="00501EFE">
              <w:rPr>
                <w:rFonts w:asciiTheme="majorHAnsi" w:hAnsiTheme="majorHAnsi" w:cstheme="majorHAnsi"/>
                <w:b/>
                <w:bCs/>
                <w:color w:val="auto"/>
                <w:w w:val="100"/>
                <w:sz w:val="28"/>
                <w:szCs w:val="28"/>
              </w:rPr>
              <w:t xml:space="preserve">độ </w:t>
            </w:r>
            <w:r w:rsidR="007511D8" w:rsidRPr="00501EFE">
              <w:rPr>
                <w:rFonts w:asciiTheme="majorHAnsi" w:hAnsiTheme="majorHAnsi" w:cstheme="majorHAnsi"/>
                <w:b/>
                <w:bCs/>
                <w:color w:val="auto"/>
                <w:w w:val="100"/>
                <w:sz w:val="28"/>
                <w:szCs w:val="28"/>
              </w:rPr>
              <w:t>1</w:t>
            </w:r>
          </w:p>
        </w:tc>
        <w:tc>
          <w:tcPr>
            <w:tcW w:w="6804" w:type="dxa"/>
            <w:tcBorders>
              <w:top w:val="nil"/>
              <w:left w:val="nil"/>
              <w:bottom w:val="nil"/>
              <w:right w:val="nil"/>
            </w:tcBorders>
            <w:tcMar>
              <w:top w:w="80" w:type="dxa"/>
              <w:left w:w="0" w:type="dxa"/>
              <w:bottom w:w="40" w:type="dxa"/>
              <w:right w:w="0" w:type="dxa"/>
            </w:tcMar>
          </w:tcPr>
          <w:p w:rsidR="00B337F1" w:rsidRPr="00501EFE" w:rsidRDefault="00C140EB" w:rsidP="00D21FD8">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 xml:space="preserve">Giá niêm yết (chưa điều chỉnh) trong các thị trường </w:t>
            </w:r>
            <w:r w:rsidR="00BE032E" w:rsidRPr="00501EFE">
              <w:rPr>
                <w:rFonts w:asciiTheme="majorHAnsi" w:hAnsiTheme="majorHAnsi" w:cstheme="majorHAnsi"/>
                <w:color w:val="auto"/>
                <w:sz w:val="28"/>
                <w:szCs w:val="28"/>
              </w:rPr>
              <w:t>hoạt</w:t>
            </w:r>
            <w:r w:rsidRPr="00501EFE">
              <w:rPr>
                <w:rFonts w:asciiTheme="majorHAnsi" w:hAnsiTheme="majorHAnsi" w:cstheme="majorHAnsi"/>
                <w:color w:val="auto"/>
                <w:sz w:val="28"/>
                <w:szCs w:val="28"/>
              </w:rPr>
              <w:t xml:space="preserve"> động của các tài sản hoặc nợ phải trả tương tự nhau mà đơn vị có thể tiếp cận vào ngày xác định giá trị.</w:t>
            </w:r>
          </w:p>
        </w:tc>
      </w:tr>
      <w:tr w:rsidR="00B337F1" w:rsidRPr="00501EFE" w:rsidTr="00DC3837">
        <w:trPr>
          <w:trHeight w:val="599"/>
        </w:trPr>
        <w:tc>
          <w:tcPr>
            <w:tcW w:w="2381" w:type="dxa"/>
            <w:tcBorders>
              <w:top w:val="nil"/>
              <w:left w:val="nil"/>
              <w:bottom w:val="nil"/>
              <w:right w:val="nil"/>
            </w:tcBorders>
            <w:tcMar>
              <w:top w:w="80" w:type="dxa"/>
              <w:left w:w="0" w:type="dxa"/>
              <w:bottom w:w="40" w:type="dxa"/>
              <w:right w:w="0" w:type="dxa"/>
            </w:tcMar>
          </w:tcPr>
          <w:p w:rsidR="00B337F1" w:rsidRPr="00501EFE" w:rsidRDefault="00C140EB" w:rsidP="00C140EB">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Đầu vào Cấp độ 2</w:t>
            </w:r>
          </w:p>
        </w:tc>
        <w:tc>
          <w:tcPr>
            <w:tcW w:w="6804" w:type="dxa"/>
            <w:tcBorders>
              <w:top w:val="nil"/>
              <w:left w:val="nil"/>
              <w:bottom w:val="nil"/>
              <w:right w:val="nil"/>
            </w:tcBorders>
            <w:tcMar>
              <w:top w:w="80" w:type="dxa"/>
              <w:left w:w="0" w:type="dxa"/>
              <w:bottom w:w="40" w:type="dxa"/>
              <w:right w:w="0" w:type="dxa"/>
            </w:tcMar>
          </w:tcPr>
          <w:p w:rsidR="00B337F1" w:rsidRPr="00501EFE" w:rsidRDefault="00C140EB"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Các đầu vào khác không phải là giá niêm yết được bao gồm trong Cấp độ 1 có thể quan sát được đối với tài sản hoặc nợ phải trả một cách trực tiếp hoặc gián tiếp.</w:t>
            </w:r>
          </w:p>
        </w:tc>
      </w:tr>
      <w:tr w:rsidR="00B337F1" w:rsidRPr="00501EFE" w:rsidTr="00DC3837">
        <w:trPr>
          <w:trHeight w:val="280"/>
        </w:trPr>
        <w:tc>
          <w:tcPr>
            <w:tcW w:w="2381" w:type="dxa"/>
            <w:tcBorders>
              <w:top w:val="nil"/>
              <w:left w:val="nil"/>
              <w:bottom w:val="nil"/>
              <w:right w:val="nil"/>
            </w:tcBorders>
            <w:tcMar>
              <w:top w:w="80" w:type="dxa"/>
              <w:left w:w="0" w:type="dxa"/>
              <w:bottom w:w="40" w:type="dxa"/>
              <w:right w:w="0" w:type="dxa"/>
            </w:tcMar>
          </w:tcPr>
          <w:p w:rsidR="00B337F1" w:rsidRPr="00501EFE" w:rsidRDefault="00C140EB" w:rsidP="00C140EB">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Đầu vào Cấp độ 3</w:t>
            </w:r>
          </w:p>
        </w:tc>
        <w:tc>
          <w:tcPr>
            <w:tcW w:w="6804" w:type="dxa"/>
            <w:tcBorders>
              <w:top w:val="nil"/>
              <w:left w:val="nil"/>
              <w:bottom w:val="nil"/>
              <w:right w:val="nil"/>
            </w:tcBorders>
            <w:tcMar>
              <w:top w:w="80" w:type="dxa"/>
              <w:left w:w="0" w:type="dxa"/>
              <w:bottom w:w="40" w:type="dxa"/>
              <w:right w:w="0" w:type="dxa"/>
            </w:tcMar>
          </w:tcPr>
          <w:p w:rsidR="00B337F1" w:rsidRPr="00501EFE" w:rsidRDefault="00C140EB"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Đầu vào không quan sát được đối với tài sản hoặc nợ phải trả.</w:t>
            </w:r>
          </w:p>
        </w:tc>
      </w:tr>
      <w:tr w:rsidR="00B337F1" w:rsidRPr="00501EFE" w:rsidTr="00CE7DE8">
        <w:trPr>
          <w:trHeight w:val="667"/>
        </w:trPr>
        <w:tc>
          <w:tcPr>
            <w:tcW w:w="2381" w:type="dxa"/>
            <w:tcBorders>
              <w:top w:val="nil"/>
              <w:left w:val="nil"/>
              <w:bottom w:val="nil"/>
              <w:right w:val="nil"/>
            </w:tcBorders>
            <w:tcMar>
              <w:top w:w="80" w:type="dxa"/>
              <w:left w:w="0" w:type="dxa"/>
              <w:bottom w:w="40" w:type="dxa"/>
              <w:right w:w="0" w:type="dxa"/>
            </w:tcMar>
          </w:tcPr>
          <w:p w:rsidR="00B337F1" w:rsidRPr="00501EFE" w:rsidRDefault="007511D8" w:rsidP="00C0163E">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Phương pháp</w:t>
            </w:r>
            <w:r w:rsidR="00472A1F" w:rsidRPr="00501EFE">
              <w:rPr>
                <w:rFonts w:asciiTheme="majorHAnsi" w:hAnsiTheme="majorHAnsi" w:cstheme="majorHAnsi"/>
                <w:b/>
                <w:bCs/>
                <w:color w:val="auto"/>
                <w:w w:val="100"/>
                <w:sz w:val="28"/>
                <w:szCs w:val="28"/>
              </w:rPr>
              <w:t xml:space="preserve"> </w:t>
            </w:r>
            <w:r w:rsidRPr="00501EFE">
              <w:rPr>
                <w:rFonts w:asciiTheme="majorHAnsi" w:hAnsiTheme="majorHAnsi" w:cstheme="majorHAnsi"/>
                <w:b/>
                <w:bCs/>
                <w:color w:val="auto"/>
                <w:w w:val="100"/>
                <w:sz w:val="28"/>
                <w:szCs w:val="28"/>
              </w:rPr>
              <w:t>thị trường</w:t>
            </w:r>
          </w:p>
        </w:tc>
        <w:tc>
          <w:tcPr>
            <w:tcW w:w="6804" w:type="dxa"/>
            <w:tcBorders>
              <w:top w:val="nil"/>
              <w:left w:val="nil"/>
              <w:bottom w:val="nil"/>
              <w:right w:val="nil"/>
            </w:tcBorders>
            <w:tcMar>
              <w:top w:w="80" w:type="dxa"/>
              <w:left w:w="0" w:type="dxa"/>
              <w:bottom w:w="40" w:type="dxa"/>
              <w:right w:w="0" w:type="dxa"/>
            </w:tcMar>
          </w:tcPr>
          <w:p w:rsidR="00B337F1" w:rsidRPr="00501EFE" w:rsidRDefault="00AA2C64"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Một kỹ thuật định giá sử dụng giá và các thông tin khác được tạo ra bởi các giao dịch trên thị trường liên quan đến các tài sản, nợ phải trả giống nhau hoặc tương đương (tương tự) hoặc một nhóm tài sản và nợ phải trả như một thực thể kinh doanh.</w:t>
            </w:r>
          </w:p>
        </w:tc>
      </w:tr>
      <w:tr w:rsidR="00B337F1" w:rsidRPr="00501EFE" w:rsidTr="00DC3837">
        <w:trPr>
          <w:trHeight w:val="680"/>
        </w:trPr>
        <w:tc>
          <w:tcPr>
            <w:tcW w:w="2381" w:type="dxa"/>
            <w:tcBorders>
              <w:top w:val="nil"/>
              <w:left w:val="nil"/>
              <w:bottom w:val="nil"/>
              <w:right w:val="nil"/>
            </w:tcBorders>
            <w:tcMar>
              <w:top w:w="80" w:type="dxa"/>
              <w:left w:w="0" w:type="dxa"/>
              <w:bottom w:w="40" w:type="dxa"/>
              <w:right w:w="0" w:type="dxa"/>
            </w:tcMar>
          </w:tcPr>
          <w:p w:rsidR="00B337F1" w:rsidRPr="00501EFE" w:rsidRDefault="00CE7DE8"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Đầu vào được thị trường chứng thực</w:t>
            </w:r>
          </w:p>
        </w:tc>
        <w:tc>
          <w:tcPr>
            <w:tcW w:w="6804" w:type="dxa"/>
            <w:tcBorders>
              <w:top w:val="nil"/>
              <w:left w:val="nil"/>
              <w:bottom w:val="nil"/>
              <w:right w:val="nil"/>
            </w:tcBorders>
            <w:tcMar>
              <w:top w:w="80" w:type="dxa"/>
              <w:left w:w="0" w:type="dxa"/>
              <w:bottom w:w="40" w:type="dxa"/>
              <w:right w:w="0" w:type="dxa"/>
            </w:tcMar>
          </w:tcPr>
          <w:p w:rsidR="00AA2C64" w:rsidRPr="00501EFE" w:rsidRDefault="00AA2C64"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Các đầu vào có nguồn gốc chủ yếu</w:t>
            </w:r>
            <w:r w:rsidR="00432C80" w:rsidRPr="00501EFE">
              <w:rPr>
                <w:rFonts w:asciiTheme="majorHAnsi" w:hAnsiTheme="majorHAnsi" w:cstheme="majorHAnsi"/>
                <w:color w:val="auto"/>
                <w:sz w:val="28"/>
                <w:szCs w:val="28"/>
              </w:rPr>
              <w:t xml:space="preserve"> từ</w:t>
            </w:r>
            <w:r w:rsidRPr="00501EFE">
              <w:rPr>
                <w:rFonts w:asciiTheme="majorHAnsi" w:hAnsiTheme="majorHAnsi" w:cstheme="majorHAnsi"/>
                <w:color w:val="auto"/>
                <w:sz w:val="28"/>
                <w:szCs w:val="28"/>
              </w:rPr>
              <w:t xml:space="preserve"> hoặc được chứng thực bằng dữ liệu thị trường quan sát được bằng tương quan hoặc các phương tiện khác.</w:t>
            </w:r>
          </w:p>
        </w:tc>
      </w:tr>
      <w:tr w:rsidR="00B337F1" w:rsidRPr="00501EFE" w:rsidTr="00DC3837">
        <w:trPr>
          <w:trHeight w:val="3180"/>
        </w:trPr>
        <w:tc>
          <w:tcPr>
            <w:tcW w:w="2381" w:type="dxa"/>
            <w:tcBorders>
              <w:top w:val="nil"/>
              <w:left w:val="nil"/>
              <w:bottom w:val="nil"/>
              <w:right w:val="nil"/>
            </w:tcBorders>
            <w:tcMar>
              <w:top w:w="80" w:type="dxa"/>
              <w:left w:w="0" w:type="dxa"/>
              <w:bottom w:w="40" w:type="dxa"/>
              <w:right w:w="0" w:type="dxa"/>
            </w:tcMar>
          </w:tcPr>
          <w:p w:rsidR="00B337F1" w:rsidRPr="00501EFE" w:rsidRDefault="008D57D8"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Các bên tham gia thị trường</w:t>
            </w:r>
          </w:p>
        </w:tc>
        <w:tc>
          <w:tcPr>
            <w:tcW w:w="6804" w:type="dxa"/>
            <w:tcBorders>
              <w:top w:val="nil"/>
              <w:left w:val="nil"/>
              <w:bottom w:val="nil"/>
              <w:right w:val="nil"/>
            </w:tcBorders>
            <w:tcMar>
              <w:top w:w="80" w:type="dxa"/>
              <w:left w:w="0" w:type="dxa"/>
              <w:bottom w:w="40" w:type="dxa"/>
              <w:right w:w="0" w:type="dxa"/>
            </w:tcMar>
          </w:tcPr>
          <w:p w:rsidR="00AA2C64" w:rsidRPr="00501EFE" w:rsidRDefault="00AA2C64" w:rsidP="00AA2C64">
            <w:pPr>
              <w:spacing w:after="0" w:line="240" w:lineRule="auto"/>
              <w:ind w:left="52"/>
              <w:jc w:val="both"/>
              <w:rPr>
                <w:rFonts w:asciiTheme="majorHAnsi" w:hAnsiTheme="majorHAnsi" w:cstheme="majorHAnsi"/>
                <w:sz w:val="28"/>
                <w:szCs w:val="28"/>
              </w:rPr>
            </w:pPr>
            <w:r w:rsidRPr="00501EFE">
              <w:rPr>
                <w:rFonts w:asciiTheme="majorHAnsi" w:hAnsiTheme="majorHAnsi" w:cstheme="majorHAnsi"/>
                <w:sz w:val="28"/>
                <w:szCs w:val="28"/>
              </w:rPr>
              <w:t>Bên mua và bên bán trên thị trường chính yếu (hoặc thuận lợi nhất) cho tài sản hoặc nợ phải trả mà có tất cả những đặc điểm sau:</w:t>
            </w:r>
            <w:r w:rsidRPr="00501EFE">
              <w:rPr>
                <w:rFonts w:asciiTheme="majorHAnsi" w:hAnsiTheme="majorHAnsi" w:cstheme="majorHAnsi"/>
                <w:sz w:val="28"/>
                <w:szCs w:val="28"/>
              </w:rPr>
              <w:br/>
              <w:t>(a) Họ độc lập với nhau, tức là họ không phải là các bên liên quan theo quy định tại IAS 24, mặc dù giá trong một giao dịch với các bên liên quan có thể được sử dụng như là một dữ liệu đầu vào</w:t>
            </w:r>
            <w:r w:rsidR="00432C80" w:rsidRPr="00501EFE">
              <w:rPr>
                <w:rFonts w:asciiTheme="majorHAnsi" w:hAnsiTheme="majorHAnsi" w:cstheme="majorHAnsi"/>
                <w:sz w:val="28"/>
                <w:szCs w:val="28"/>
              </w:rPr>
              <w:t xml:space="preserve"> để</w:t>
            </w:r>
            <w:r w:rsidRPr="00501EFE">
              <w:rPr>
                <w:rFonts w:asciiTheme="majorHAnsi" w:hAnsiTheme="majorHAnsi" w:cstheme="majorHAnsi"/>
                <w:sz w:val="28"/>
                <w:szCs w:val="28"/>
              </w:rPr>
              <w:t xml:space="preserve"> xác định giá trị hợp lý nếu đơn vị có bằng chứng cho thấy các giao dịch thỏa mãn được điều kiện thị trường.</w:t>
            </w:r>
          </w:p>
          <w:p w:rsidR="00B337F1" w:rsidRPr="00501EFE" w:rsidRDefault="00AA2C64" w:rsidP="00432C80">
            <w:pPr>
              <w:spacing w:after="0" w:line="240" w:lineRule="auto"/>
              <w:ind w:left="52"/>
              <w:jc w:val="both"/>
              <w:rPr>
                <w:rFonts w:asciiTheme="majorHAnsi" w:hAnsiTheme="majorHAnsi" w:cstheme="majorHAnsi"/>
                <w:sz w:val="28"/>
                <w:szCs w:val="28"/>
              </w:rPr>
            </w:pPr>
            <w:r w:rsidRPr="00501EFE">
              <w:rPr>
                <w:rFonts w:asciiTheme="majorHAnsi" w:hAnsiTheme="majorHAnsi" w:cstheme="majorHAnsi"/>
                <w:sz w:val="28"/>
                <w:szCs w:val="28"/>
              </w:rPr>
              <w:t>(b) Họ có kiến thức, có một sự hiểu biết nhất định về tài sản, nợ phải trả và giao dịch bằng cách sử dụng tất cả thông tin sẵn có, bao gồm cả thông tin có thể thu được thông qua năng lực tư vấn thẩm định chuyên sâu theo thường lệ và tập quán.</w:t>
            </w:r>
            <w:r w:rsidRPr="00501EFE">
              <w:rPr>
                <w:rFonts w:asciiTheme="majorHAnsi" w:hAnsiTheme="majorHAnsi" w:cstheme="majorHAnsi"/>
                <w:sz w:val="28"/>
                <w:szCs w:val="28"/>
              </w:rPr>
              <w:br/>
              <w:t>(c) Họ có thể tham gia vào một giao dịch đối với tài sản hoặc nợ phải trả.</w:t>
            </w:r>
            <w:r w:rsidRPr="00501EFE">
              <w:rPr>
                <w:rFonts w:asciiTheme="majorHAnsi" w:hAnsiTheme="majorHAnsi" w:cstheme="majorHAnsi"/>
                <w:sz w:val="28"/>
                <w:szCs w:val="28"/>
              </w:rPr>
              <w:br/>
              <w:t xml:space="preserve">(d) Họ sẵn sàng để tham gia vào một giao dịch đối với tài </w:t>
            </w:r>
            <w:r w:rsidRPr="00501EFE">
              <w:rPr>
                <w:rFonts w:asciiTheme="majorHAnsi" w:hAnsiTheme="majorHAnsi" w:cstheme="majorHAnsi"/>
                <w:sz w:val="28"/>
                <w:szCs w:val="28"/>
              </w:rPr>
              <w:lastRenderedPageBreak/>
              <w:t>sản hoặc nợ phải trả, nghĩa là họ có động lực nhưng không bị ép buộc phải làm như vậy.</w:t>
            </w:r>
          </w:p>
        </w:tc>
      </w:tr>
      <w:tr w:rsidR="00B337F1" w:rsidRPr="00501EFE" w:rsidTr="00EE4750">
        <w:trPr>
          <w:trHeight w:val="766"/>
        </w:trPr>
        <w:tc>
          <w:tcPr>
            <w:tcW w:w="2381" w:type="dxa"/>
            <w:tcBorders>
              <w:top w:val="nil"/>
              <w:left w:val="nil"/>
              <w:bottom w:val="nil"/>
              <w:right w:val="nil"/>
            </w:tcBorders>
            <w:tcMar>
              <w:top w:w="80" w:type="dxa"/>
              <w:left w:w="0" w:type="dxa"/>
              <w:bottom w:w="40" w:type="dxa"/>
              <w:right w:w="0" w:type="dxa"/>
            </w:tcMar>
          </w:tcPr>
          <w:p w:rsidR="00B337F1" w:rsidRPr="00501EFE" w:rsidRDefault="00EE4750"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lastRenderedPageBreak/>
              <w:t>Thị trường thuận lợi nhất</w:t>
            </w:r>
          </w:p>
        </w:tc>
        <w:tc>
          <w:tcPr>
            <w:tcW w:w="6804" w:type="dxa"/>
            <w:tcBorders>
              <w:top w:val="nil"/>
              <w:left w:val="nil"/>
              <w:bottom w:val="nil"/>
              <w:right w:val="nil"/>
            </w:tcBorders>
            <w:tcMar>
              <w:top w:w="80" w:type="dxa"/>
              <w:left w:w="0" w:type="dxa"/>
              <w:bottom w:w="40" w:type="dxa"/>
              <w:right w:w="0" w:type="dxa"/>
            </w:tcMar>
          </w:tcPr>
          <w:p w:rsidR="00BF726A" w:rsidRPr="00501EFE" w:rsidRDefault="00BF726A"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Thị trường tối đa hóa số tiền sẽ nhận được để bán tài sản hoặc tối thiểu hóa số tiền sẽ phải trả để chuyển nhượng một khoản nợ phải trả, sau khi tính đến chi phí giao dịch và chi phí vận chuyển.</w:t>
            </w:r>
          </w:p>
        </w:tc>
      </w:tr>
      <w:tr w:rsidR="00B337F1" w:rsidRPr="00501EFE" w:rsidTr="00DC3837">
        <w:trPr>
          <w:trHeight w:val="589"/>
        </w:trPr>
        <w:tc>
          <w:tcPr>
            <w:tcW w:w="2381" w:type="dxa"/>
            <w:tcBorders>
              <w:top w:val="nil"/>
              <w:left w:val="nil"/>
              <w:bottom w:val="nil"/>
              <w:right w:val="nil"/>
            </w:tcBorders>
            <w:tcMar>
              <w:top w:w="80" w:type="dxa"/>
              <w:left w:w="0" w:type="dxa"/>
              <w:bottom w:w="40" w:type="dxa"/>
              <w:right w:w="0" w:type="dxa"/>
            </w:tcMar>
          </w:tcPr>
          <w:p w:rsidR="00B337F1" w:rsidRPr="00501EFE" w:rsidRDefault="00FC1CDB"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color w:val="auto"/>
                <w:sz w:val="28"/>
                <w:szCs w:val="28"/>
              </w:rPr>
              <w:t>Rủi ro không thực hiện được nghĩa vụ</w:t>
            </w:r>
          </w:p>
        </w:tc>
        <w:tc>
          <w:tcPr>
            <w:tcW w:w="6804" w:type="dxa"/>
            <w:tcBorders>
              <w:top w:val="nil"/>
              <w:left w:val="nil"/>
              <w:bottom w:val="nil"/>
              <w:right w:val="nil"/>
            </w:tcBorders>
            <w:tcMar>
              <w:top w:w="80" w:type="dxa"/>
              <w:left w:w="0" w:type="dxa"/>
              <w:bottom w:w="40" w:type="dxa"/>
              <w:right w:w="0" w:type="dxa"/>
            </w:tcMar>
          </w:tcPr>
          <w:p w:rsidR="00B337F1" w:rsidRPr="00501EFE" w:rsidRDefault="00FC1CDB" w:rsidP="00432C80">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Rủi ro đơn vị sẽ không thực hiện được đầy đủ nghĩa vụ. Rủi ro không thực hiện được nghĩa vụ bao gồm, nhưng không chỉ giới hạn ở rủi ro tín dụng của chính đơn vị.</w:t>
            </w:r>
          </w:p>
        </w:tc>
      </w:tr>
      <w:tr w:rsidR="00B337F1" w:rsidRPr="00501EFE" w:rsidTr="00DC3837">
        <w:trPr>
          <w:trHeight w:val="740"/>
        </w:trPr>
        <w:tc>
          <w:tcPr>
            <w:tcW w:w="2381" w:type="dxa"/>
            <w:tcBorders>
              <w:top w:val="nil"/>
              <w:left w:val="nil"/>
              <w:bottom w:val="nil"/>
              <w:right w:val="nil"/>
            </w:tcBorders>
            <w:tcMar>
              <w:top w:w="80" w:type="dxa"/>
              <w:left w:w="0" w:type="dxa"/>
              <w:bottom w:w="40" w:type="dxa"/>
              <w:right w:w="0" w:type="dxa"/>
            </w:tcMar>
          </w:tcPr>
          <w:p w:rsidR="00B337F1" w:rsidRPr="00501EFE" w:rsidRDefault="00340196"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Đầu vào</w:t>
            </w:r>
            <w:r w:rsidR="00EE4750" w:rsidRPr="00501EFE">
              <w:rPr>
                <w:rFonts w:asciiTheme="majorHAnsi" w:hAnsiTheme="majorHAnsi" w:cstheme="majorHAnsi"/>
                <w:b/>
                <w:bCs/>
                <w:color w:val="auto"/>
                <w:w w:val="100"/>
                <w:sz w:val="28"/>
                <w:szCs w:val="28"/>
              </w:rPr>
              <w:t xml:space="preserve"> quan sát được</w:t>
            </w:r>
          </w:p>
        </w:tc>
        <w:tc>
          <w:tcPr>
            <w:tcW w:w="6804" w:type="dxa"/>
            <w:tcBorders>
              <w:top w:val="nil"/>
              <w:left w:val="nil"/>
              <w:bottom w:val="nil"/>
              <w:right w:val="nil"/>
            </w:tcBorders>
            <w:tcMar>
              <w:top w:w="80" w:type="dxa"/>
              <w:left w:w="0" w:type="dxa"/>
              <w:bottom w:w="40" w:type="dxa"/>
              <w:right w:w="0" w:type="dxa"/>
            </w:tcMar>
          </w:tcPr>
          <w:p w:rsidR="00B337F1" w:rsidRPr="00501EFE" w:rsidRDefault="00FC1CDB"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Đầu vào được xây dựng bằng cách sử dụng dữ liệu thị trường, chẳng hạn như thông tin công khai có sẵn về các giao dịch hoặc sự kiện thực tế và giả định rằng các bên tham gia thị trường sẽ sử dụng khi định giá tài sản hoặc nợ phải trả.</w:t>
            </w:r>
          </w:p>
        </w:tc>
      </w:tr>
      <w:tr w:rsidR="00B337F1" w:rsidRPr="00501EFE" w:rsidTr="00EE4750">
        <w:trPr>
          <w:trHeight w:val="658"/>
        </w:trPr>
        <w:tc>
          <w:tcPr>
            <w:tcW w:w="2381" w:type="dxa"/>
            <w:tcBorders>
              <w:top w:val="nil"/>
              <w:left w:val="nil"/>
              <w:bottom w:val="nil"/>
              <w:right w:val="nil"/>
            </w:tcBorders>
            <w:tcMar>
              <w:top w:w="80" w:type="dxa"/>
              <w:left w:w="0" w:type="dxa"/>
              <w:bottom w:w="40" w:type="dxa"/>
              <w:right w:w="0" w:type="dxa"/>
            </w:tcMar>
          </w:tcPr>
          <w:p w:rsidR="00B337F1" w:rsidRPr="00501EFE" w:rsidRDefault="00FC1CDB" w:rsidP="00D4112A">
            <w:pPr>
              <w:pStyle w:val="paraallcols"/>
              <w:spacing w:before="120"/>
              <w:jc w:val="left"/>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Giao dịch tự nguyện có tổ chức</w:t>
            </w:r>
          </w:p>
          <w:p w:rsidR="00FC1CDB" w:rsidRPr="00501EFE" w:rsidRDefault="00FC1CDB" w:rsidP="00D4112A">
            <w:pPr>
              <w:pStyle w:val="paraallcols"/>
              <w:spacing w:before="120"/>
              <w:jc w:val="left"/>
              <w:rPr>
                <w:rFonts w:asciiTheme="majorHAnsi" w:hAnsiTheme="majorHAnsi" w:cstheme="majorHAnsi"/>
                <w:b/>
                <w:color w:val="auto"/>
                <w:sz w:val="28"/>
                <w:szCs w:val="28"/>
              </w:rPr>
            </w:pPr>
          </w:p>
        </w:tc>
        <w:tc>
          <w:tcPr>
            <w:tcW w:w="6804" w:type="dxa"/>
            <w:tcBorders>
              <w:top w:val="nil"/>
              <w:left w:val="nil"/>
              <w:bottom w:val="nil"/>
              <w:right w:val="nil"/>
            </w:tcBorders>
            <w:tcMar>
              <w:top w:w="80" w:type="dxa"/>
              <w:left w:w="0" w:type="dxa"/>
              <w:bottom w:w="40" w:type="dxa"/>
              <w:right w:w="0" w:type="dxa"/>
            </w:tcMar>
          </w:tcPr>
          <w:p w:rsidR="00B337F1" w:rsidRPr="00501EFE" w:rsidRDefault="00FC1CDB"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Một giao dịch công khai trên thị trường trong thời gian trước ngày xác định giá trị để cho các hoạt động tiếp thị đối với tài sản hoặc nợ phải trả theo thông lệ được xảy ra mà không phải là một giao dịch ép buộc (ví dụ như một giao dịch thanh lý ép buộc hoặc bán hàng không mong muốn).</w:t>
            </w:r>
          </w:p>
        </w:tc>
      </w:tr>
      <w:tr w:rsidR="00B337F1" w:rsidRPr="00501EFE" w:rsidTr="00DC3837">
        <w:trPr>
          <w:trHeight w:val="457"/>
        </w:trPr>
        <w:tc>
          <w:tcPr>
            <w:tcW w:w="2381" w:type="dxa"/>
            <w:tcBorders>
              <w:top w:val="nil"/>
              <w:left w:val="nil"/>
              <w:bottom w:val="nil"/>
              <w:right w:val="nil"/>
            </w:tcBorders>
            <w:tcMar>
              <w:top w:w="80" w:type="dxa"/>
              <w:left w:w="0" w:type="dxa"/>
              <w:bottom w:w="40" w:type="dxa"/>
              <w:right w:w="0" w:type="dxa"/>
            </w:tcMar>
          </w:tcPr>
          <w:p w:rsidR="00B337F1" w:rsidRPr="00501EFE" w:rsidRDefault="00FC6CA2"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Thị trường chính</w:t>
            </w:r>
            <w:r w:rsidR="001C3E68" w:rsidRPr="00501EFE">
              <w:rPr>
                <w:rFonts w:asciiTheme="majorHAnsi" w:hAnsiTheme="majorHAnsi" w:cstheme="majorHAnsi"/>
                <w:b/>
                <w:bCs/>
                <w:color w:val="auto"/>
                <w:w w:val="100"/>
                <w:sz w:val="28"/>
                <w:szCs w:val="28"/>
              </w:rPr>
              <w:t xml:space="preserve"> yếu</w:t>
            </w:r>
          </w:p>
        </w:tc>
        <w:tc>
          <w:tcPr>
            <w:tcW w:w="6804" w:type="dxa"/>
            <w:tcBorders>
              <w:top w:val="nil"/>
              <w:left w:val="nil"/>
              <w:bottom w:val="nil"/>
              <w:right w:val="nil"/>
            </w:tcBorders>
            <w:tcMar>
              <w:top w:w="80" w:type="dxa"/>
              <w:left w:w="0" w:type="dxa"/>
              <w:bottom w:w="40" w:type="dxa"/>
              <w:right w:w="0" w:type="dxa"/>
            </w:tcMar>
          </w:tcPr>
          <w:p w:rsidR="00B337F1" w:rsidRPr="00501EFE" w:rsidRDefault="001C3E68"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Thị trường có khối lượng và mức độ hoạt động lớn nhất đối với tài sản hoặc nợ phải trả.</w:t>
            </w:r>
          </w:p>
        </w:tc>
      </w:tr>
      <w:tr w:rsidR="00B337F1" w:rsidRPr="00501EFE" w:rsidTr="00DC3837">
        <w:trPr>
          <w:trHeight w:val="720"/>
        </w:trPr>
        <w:tc>
          <w:tcPr>
            <w:tcW w:w="2381" w:type="dxa"/>
            <w:tcBorders>
              <w:top w:val="nil"/>
              <w:left w:val="nil"/>
              <w:bottom w:val="nil"/>
              <w:right w:val="nil"/>
            </w:tcBorders>
            <w:tcMar>
              <w:top w:w="80" w:type="dxa"/>
              <w:left w:w="0" w:type="dxa"/>
              <w:bottom w:w="40" w:type="dxa"/>
              <w:right w:w="0" w:type="dxa"/>
            </w:tcMar>
          </w:tcPr>
          <w:p w:rsidR="00B337F1" w:rsidRPr="00501EFE" w:rsidRDefault="00FC6CA2"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Phần bù rủi ro</w:t>
            </w:r>
          </w:p>
        </w:tc>
        <w:tc>
          <w:tcPr>
            <w:tcW w:w="6804" w:type="dxa"/>
            <w:tcBorders>
              <w:top w:val="nil"/>
              <w:left w:val="nil"/>
              <w:bottom w:val="nil"/>
              <w:right w:val="nil"/>
            </w:tcBorders>
            <w:tcMar>
              <w:top w:w="80" w:type="dxa"/>
              <w:left w:w="0" w:type="dxa"/>
              <w:bottom w:w="40" w:type="dxa"/>
              <w:right w:w="0" w:type="dxa"/>
            </w:tcMar>
          </w:tcPr>
          <w:p w:rsidR="00B337F1" w:rsidRPr="00501EFE" w:rsidRDefault="00313E19"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Phần bù đắp được tìm kiếm bởi những bên tham gia thị trường không thích rủi ro vì tính không chắc chắn vốn có trong dòng tiền của một tài sản hoặc một khoản nợ phải trả. Phần bù rủi ro cũng được gọi là "điều chỉnh rủi ro".</w:t>
            </w:r>
          </w:p>
        </w:tc>
      </w:tr>
      <w:tr w:rsidR="00B337F1" w:rsidRPr="00501EFE" w:rsidTr="00FC6CA2">
        <w:trPr>
          <w:trHeight w:val="1558"/>
        </w:trPr>
        <w:tc>
          <w:tcPr>
            <w:tcW w:w="2381" w:type="dxa"/>
            <w:tcBorders>
              <w:top w:val="nil"/>
              <w:left w:val="nil"/>
              <w:bottom w:val="nil"/>
              <w:right w:val="nil"/>
            </w:tcBorders>
            <w:tcMar>
              <w:top w:w="80" w:type="dxa"/>
              <w:left w:w="0" w:type="dxa"/>
              <w:bottom w:w="40" w:type="dxa"/>
              <w:right w:w="0" w:type="dxa"/>
            </w:tcMar>
          </w:tcPr>
          <w:p w:rsidR="00B337F1" w:rsidRPr="00501EFE" w:rsidRDefault="00FC6CA2" w:rsidP="00D4112A">
            <w:pPr>
              <w:pStyle w:val="paraallcols"/>
              <w:spacing w:before="120"/>
              <w:jc w:val="left"/>
              <w:rPr>
                <w:rFonts w:asciiTheme="majorHAnsi" w:hAnsiTheme="majorHAnsi" w:cstheme="majorHAnsi"/>
                <w:b/>
                <w:color w:val="auto"/>
                <w:sz w:val="28"/>
                <w:szCs w:val="28"/>
              </w:rPr>
            </w:pPr>
            <w:r w:rsidRPr="00501EFE">
              <w:rPr>
                <w:rFonts w:asciiTheme="majorHAnsi" w:hAnsiTheme="majorHAnsi" w:cstheme="majorHAnsi"/>
                <w:b/>
                <w:bCs/>
                <w:color w:val="auto"/>
                <w:w w:val="100"/>
                <w:sz w:val="28"/>
                <w:szCs w:val="28"/>
              </w:rPr>
              <w:t>Chi phí giao dịch</w:t>
            </w:r>
          </w:p>
        </w:tc>
        <w:tc>
          <w:tcPr>
            <w:tcW w:w="6804" w:type="dxa"/>
            <w:tcBorders>
              <w:top w:val="nil"/>
              <w:left w:val="nil"/>
              <w:bottom w:val="nil"/>
              <w:right w:val="nil"/>
            </w:tcBorders>
            <w:tcMar>
              <w:top w:w="80" w:type="dxa"/>
              <w:left w:w="0" w:type="dxa"/>
              <w:bottom w:w="40" w:type="dxa"/>
              <w:right w:w="0" w:type="dxa"/>
            </w:tcMar>
          </w:tcPr>
          <w:p w:rsidR="00313E19" w:rsidRPr="00501EFE" w:rsidRDefault="00313E19" w:rsidP="00313E19">
            <w:pPr>
              <w:spacing w:after="0" w:line="240" w:lineRule="auto"/>
              <w:jc w:val="both"/>
              <w:rPr>
                <w:rFonts w:asciiTheme="majorHAnsi" w:hAnsiTheme="majorHAnsi" w:cstheme="majorHAnsi"/>
                <w:sz w:val="28"/>
                <w:szCs w:val="28"/>
              </w:rPr>
            </w:pPr>
            <w:r w:rsidRPr="00501EFE">
              <w:rPr>
                <w:rFonts w:asciiTheme="majorHAnsi" w:hAnsiTheme="majorHAnsi" w:cstheme="majorHAnsi"/>
                <w:sz w:val="28"/>
                <w:szCs w:val="28"/>
              </w:rPr>
              <w:t>Chi phí liên quan trực tiếp tới việc bán, thanh lý tài sản hoặc chuyển nhượng một khoản nợ phải trả trong thị trường chính yếu (hoặc thuận lợi nhất) và đáp ứng cả hai tiêu chí sau:</w:t>
            </w:r>
          </w:p>
          <w:p w:rsidR="00313E19" w:rsidRPr="00501EFE" w:rsidRDefault="00313E19" w:rsidP="00313E19">
            <w:pPr>
              <w:spacing w:after="0" w:line="240" w:lineRule="auto"/>
              <w:ind w:left="412"/>
              <w:jc w:val="both"/>
              <w:rPr>
                <w:rFonts w:asciiTheme="majorHAnsi" w:hAnsiTheme="majorHAnsi" w:cstheme="majorHAnsi"/>
                <w:sz w:val="28"/>
                <w:szCs w:val="28"/>
              </w:rPr>
            </w:pPr>
            <w:r w:rsidRPr="00501EFE">
              <w:rPr>
                <w:rFonts w:asciiTheme="majorHAnsi" w:hAnsiTheme="majorHAnsi" w:cstheme="majorHAnsi"/>
                <w:sz w:val="28"/>
                <w:szCs w:val="28"/>
              </w:rPr>
              <w:lastRenderedPageBreak/>
              <w:t>(a) Những chi phí phát sinh trực tiếp và cần thiết cho giao dịch đó.</w:t>
            </w:r>
          </w:p>
          <w:p w:rsidR="00B337F1" w:rsidRPr="00501EFE" w:rsidRDefault="00313E19" w:rsidP="00BC4B4D">
            <w:pPr>
              <w:pStyle w:val="loweralphalevel1"/>
              <w:spacing w:before="120"/>
              <w:ind w:left="414" w:firstLine="0"/>
              <w:rPr>
                <w:rFonts w:asciiTheme="majorHAnsi" w:hAnsiTheme="majorHAnsi" w:cstheme="majorHAnsi"/>
                <w:color w:val="auto"/>
                <w:sz w:val="28"/>
                <w:szCs w:val="28"/>
              </w:rPr>
            </w:pPr>
            <w:r w:rsidRPr="00501EFE">
              <w:rPr>
                <w:rFonts w:asciiTheme="majorHAnsi" w:hAnsiTheme="majorHAnsi" w:cstheme="majorHAnsi"/>
                <w:color w:val="auto"/>
                <w:sz w:val="28"/>
                <w:szCs w:val="28"/>
              </w:rPr>
              <w:t>(b) Những chi phí sẽ không phát sinh nếu không thực hiện giao dịch bán, thanh lý tài sản hoặc chuyển nhượng nợ phải trả (tương tự chi phí bán, như được định nghĩa tại IFRS 5)</w:t>
            </w:r>
          </w:p>
        </w:tc>
      </w:tr>
      <w:tr w:rsidR="00B337F1" w:rsidRPr="00501EFE" w:rsidTr="00DC3837">
        <w:trPr>
          <w:trHeight w:val="589"/>
        </w:trPr>
        <w:tc>
          <w:tcPr>
            <w:tcW w:w="2381" w:type="dxa"/>
            <w:tcBorders>
              <w:top w:val="nil"/>
              <w:left w:val="nil"/>
              <w:bottom w:val="nil"/>
              <w:right w:val="nil"/>
            </w:tcBorders>
            <w:tcMar>
              <w:top w:w="80" w:type="dxa"/>
              <w:left w:w="0" w:type="dxa"/>
              <w:bottom w:w="40" w:type="dxa"/>
              <w:right w:w="0" w:type="dxa"/>
            </w:tcMar>
          </w:tcPr>
          <w:p w:rsidR="00B337F1" w:rsidRPr="00501EFE" w:rsidRDefault="00FC6CA2" w:rsidP="00D4112A">
            <w:pPr>
              <w:pStyle w:val="paraallcols"/>
              <w:spacing w:before="120"/>
              <w:jc w:val="left"/>
              <w:rPr>
                <w:rFonts w:asciiTheme="majorHAnsi" w:hAnsiTheme="majorHAnsi" w:cstheme="majorHAnsi"/>
                <w:color w:val="auto"/>
                <w:sz w:val="28"/>
                <w:szCs w:val="28"/>
              </w:rPr>
            </w:pPr>
            <w:r w:rsidRPr="00501EFE">
              <w:rPr>
                <w:rFonts w:asciiTheme="majorHAnsi" w:hAnsiTheme="majorHAnsi" w:cstheme="majorHAnsi"/>
                <w:b/>
                <w:bCs/>
                <w:color w:val="auto"/>
                <w:w w:val="100"/>
                <w:sz w:val="28"/>
                <w:szCs w:val="28"/>
              </w:rPr>
              <w:lastRenderedPageBreak/>
              <w:t>Chi phí vận chuyển</w:t>
            </w:r>
          </w:p>
        </w:tc>
        <w:tc>
          <w:tcPr>
            <w:tcW w:w="6804" w:type="dxa"/>
            <w:tcBorders>
              <w:top w:val="nil"/>
              <w:left w:val="nil"/>
              <w:bottom w:val="nil"/>
              <w:right w:val="nil"/>
            </w:tcBorders>
            <w:tcMar>
              <w:top w:w="80" w:type="dxa"/>
              <w:left w:w="0" w:type="dxa"/>
              <w:bottom w:w="40" w:type="dxa"/>
              <w:right w:w="0" w:type="dxa"/>
            </w:tcMar>
          </w:tcPr>
          <w:p w:rsidR="00B337F1" w:rsidRPr="00501EFE" w:rsidRDefault="00987856"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Các chi phí phát sinh để vận chuyển một tài sản từ vị trí hiện tại của nó đến thị trường chính yếu (hoặc thuận lợi nhất).</w:t>
            </w:r>
          </w:p>
        </w:tc>
      </w:tr>
      <w:tr w:rsidR="00B337F1" w:rsidRPr="00501EFE" w:rsidTr="00DC3837">
        <w:trPr>
          <w:trHeight w:val="500"/>
        </w:trPr>
        <w:tc>
          <w:tcPr>
            <w:tcW w:w="2381" w:type="dxa"/>
            <w:tcBorders>
              <w:top w:val="nil"/>
              <w:left w:val="nil"/>
              <w:bottom w:val="nil"/>
              <w:right w:val="nil"/>
            </w:tcBorders>
            <w:tcMar>
              <w:top w:w="80" w:type="dxa"/>
              <w:left w:w="0" w:type="dxa"/>
              <w:bottom w:w="40" w:type="dxa"/>
              <w:right w:w="0" w:type="dxa"/>
            </w:tcMar>
          </w:tcPr>
          <w:p w:rsidR="00B337F1" w:rsidRPr="00501EFE" w:rsidRDefault="00987856" w:rsidP="00D4112A">
            <w:pPr>
              <w:pStyle w:val="paraallcols"/>
              <w:spacing w:before="120"/>
              <w:jc w:val="left"/>
              <w:rPr>
                <w:rFonts w:asciiTheme="majorHAnsi" w:hAnsiTheme="majorHAnsi" w:cstheme="majorHAnsi"/>
                <w:color w:val="auto"/>
                <w:sz w:val="28"/>
                <w:szCs w:val="28"/>
              </w:rPr>
            </w:pPr>
            <w:r w:rsidRPr="00501EFE">
              <w:rPr>
                <w:rFonts w:asciiTheme="majorHAnsi" w:hAnsiTheme="majorHAnsi" w:cstheme="majorHAnsi"/>
                <w:b/>
                <w:bCs/>
                <w:color w:val="auto"/>
                <w:w w:val="100"/>
                <w:sz w:val="28"/>
                <w:szCs w:val="28"/>
              </w:rPr>
              <w:t xml:space="preserve">Đơn vị </w:t>
            </w:r>
            <w:r w:rsidR="003C5182" w:rsidRPr="00501EFE">
              <w:rPr>
                <w:rFonts w:asciiTheme="majorHAnsi" w:hAnsiTheme="majorHAnsi" w:cstheme="majorHAnsi"/>
                <w:b/>
                <w:bCs/>
                <w:color w:val="auto"/>
                <w:w w:val="100"/>
                <w:sz w:val="28"/>
                <w:szCs w:val="28"/>
              </w:rPr>
              <w:t>áp dụng kế toán</w:t>
            </w:r>
          </w:p>
        </w:tc>
        <w:tc>
          <w:tcPr>
            <w:tcW w:w="6804" w:type="dxa"/>
            <w:tcBorders>
              <w:top w:val="nil"/>
              <w:left w:val="nil"/>
              <w:bottom w:val="nil"/>
              <w:right w:val="nil"/>
            </w:tcBorders>
            <w:tcMar>
              <w:top w:w="80" w:type="dxa"/>
              <w:left w:w="0" w:type="dxa"/>
              <w:bottom w:w="40" w:type="dxa"/>
              <w:right w:w="0" w:type="dxa"/>
            </w:tcMar>
          </w:tcPr>
          <w:p w:rsidR="00987856" w:rsidRPr="00501EFE" w:rsidRDefault="008A2C8B"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Cấp độ mà một tài sản hoặc nợ phải trả được tổng hợp hoặc phân chia trong một IFRS cho các mục đích ghi nhận.</w:t>
            </w:r>
          </w:p>
        </w:tc>
      </w:tr>
      <w:tr w:rsidR="00B337F1" w:rsidRPr="00501EFE" w:rsidTr="00DC3837">
        <w:trPr>
          <w:trHeight w:val="960"/>
        </w:trPr>
        <w:tc>
          <w:tcPr>
            <w:tcW w:w="2381" w:type="dxa"/>
            <w:tcBorders>
              <w:top w:val="nil"/>
              <w:left w:val="nil"/>
              <w:bottom w:val="nil"/>
              <w:right w:val="nil"/>
            </w:tcBorders>
            <w:tcMar>
              <w:top w:w="80" w:type="dxa"/>
              <w:left w:w="0" w:type="dxa"/>
              <w:bottom w:w="40" w:type="dxa"/>
              <w:right w:w="0" w:type="dxa"/>
            </w:tcMar>
          </w:tcPr>
          <w:p w:rsidR="00B337F1" w:rsidRPr="00501EFE" w:rsidRDefault="00340196" w:rsidP="00D4112A">
            <w:pPr>
              <w:pStyle w:val="paraallcols"/>
              <w:spacing w:before="120"/>
              <w:jc w:val="left"/>
              <w:rPr>
                <w:rFonts w:asciiTheme="majorHAnsi" w:hAnsiTheme="majorHAnsi" w:cstheme="majorHAnsi"/>
                <w:color w:val="auto"/>
                <w:sz w:val="28"/>
                <w:szCs w:val="28"/>
              </w:rPr>
            </w:pPr>
            <w:r w:rsidRPr="00501EFE">
              <w:rPr>
                <w:rFonts w:asciiTheme="majorHAnsi" w:hAnsiTheme="majorHAnsi" w:cstheme="majorHAnsi"/>
                <w:b/>
                <w:bCs/>
                <w:color w:val="auto"/>
                <w:w w:val="100"/>
                <w:sz w:val="28"/>
                <w:szCs w:val="28"/>
              </w:rPr>
              <w:t>Đầu vào</w:t>
            </w:r>
            <w:r w:rsidR="00310855" w:rsidRPr="00501EFE">
              <w:rPr>
                <w:rFonts w:asciiTheme="majorHAnsi" w:hAnsiTheme="majorHAnsi" w:cstheme="majorHAnsi"/>
                <w:b/>
                <w:bCs/>
                <w:color w:val="auto"/>
                <w:w w:val="100"/>
                <w:sz w:val="28"/>
                <w:szCs w:val="28"/>
              </w:rPr>
              <w:t xml:space="preserve"> không quan sát được   </w:t>
            </w:r>
          </w:p>
        </w:tc>
        <w:tc>
          <w:tcPr>
            <w:tcW w:w="6804" w:type="dxa"/>
            <w:tcBorders>
              <w:top w:val="nil"/>
              <w:left w:val="nil"/>
              <w:bottom w:val="nil"/>
              <w:right w:val="nil"/>
            </w:tcBorders>
            <w:tcMar>
              <w:top w:w="80" w:type="dxa"/>
              <w:left w:w="0" w:type="dxa"/>
              <w:bottom w:w="40" w:type="dxa"/>
              <w:right w:w="0" w:type="dxa"/>
            </w:tcMar>
          </w:tcPr>
          <w:p w:rsidR="00B337F1" w:rsidRPr="00501EFE" w:rsidRDefault="000952BE" w:rsidP="00D4112A">
            <w:pPr>
              <w:pStyle w:val="paraallcols"/>
              <w:spacing w:before="120"/>
              <w:rPr>
                <w:rFonts w:asciiTheme="majorHAnsi" w:hAnsiTheme="majorHAnsi" w:cstheme="majorHAnsi"/>
                <w:color w:val="auto"/>
                <w:sz w:val="28"/>
                <w:szCs w:val="28"/>
              </w:rPr>
            </w:pPr>
            <w:r w:rsidRPr="00501EFE">
              <w:rPr>
                <w:rFonts w:asciiTheme="majorHAnsi" w:hAnsiTheme="majorHAnsi" w:cstheme="majorHAnsi"/>
                <w:color w:val="auto"/>
                <w:sz w:val="28"/>
                <w:szCs w:val="28"/>
              </w:rPr>
              <w:t>Đầu vào dữ liệu thị trường là không sẵn có và được xây dựng bằng cách sử dụng thông tin tốt nhất sẵn có về các giả định rằng các bên tham gia thị trường sẽ sử dụng khi định giá tài sản hoặc nợ phải trả.</w:t>
            </w:r>
          </w:p>
        </w:tc>
      </w:tr>
    </w:tbl>
    <w:p w:rsidR="00B337F1" w:rsidRPr="00501EFE" w:rsidRDefault="00B337F1" w:rsidP="00D4112A">
      <w:pPr>
        <w:pStyle w:val="Note"/>
        <w:spacing w:before="120" w:after="120"/>
        <w:rPr>
          <w:rFonts w:asciiTheme="majorHAnsi" w:hAnsiTheme="majorHAnsi" w:cstheme="majorHAnsi"/>
          <w:color w:val="auto"/>
          <w:w w:val="100"/>
          <w:sz w:val="28"/>
          <w:szCs w:val="28"/>
        </w:rPr>
      </w:pPr>
    </w:p>
    <w:p w:rsidR="00B337F1" w:rsidRPr="00501EFE" w:rsidRDefault="00310855" w:rsidP="00D4112A">
      <w:pPr>
        <w:pStyle w:val="Standardbodyheading"/>
        <w:spacing w:before="120" w:after="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Phụ lục B</w:t>
      </w:r>
      <w:r w:rsidR="00B337F1" w:rsidRPr="00501EFE">
        <w:rPr>
          <w:rFonts w:asciiTheme="majorHAnsi" w:hAnsiTheme="majorHAnsi" w:cstheme="majorHAnsi"/>
          <w:color w:val="auto"/>
          <w:w w:val="100"/>
          <w:sz w:val="28"/>
          <w:szCs w:val="28"/>
        </w:rPr>
        <w:br/>
      </w:r>
      <w:r w:rsidRPr="00501EFE">
        <w:rPr>
          <w:rFonts w:asciiTheme="majorHAnsi" w:hAnsiTheme="majorHAnsi" w:cstheme="majorHAnsi"/>
          <w:color w:val="auto"/>
          <w:w w:val="100"/>
          <w:sz w:val="28"/>
          <w:szCs w:val="28"/>
        </w:rPr>
        <w:t>Hướng dẫn áp dụng</w:t>
      </w:r>
    </w:p>
    <w:p w:rsidR="00310855" w:rsidRPr="00501EFE" w:rsidRDefault="00310855" w:rsidP="00D4112A">
      <w:pPr>
        <w:pStyle w:val="npara"/>
        <w:spacing w:before="120"/>
        <w:rPr>
          <w:rFonts w:asciiTheme="majorHAnsi" w:hAnsiTheme="majorHAnsi" w:cstheme="majorHAnsi"/>
          <w:i/>
          <w:iCs/>
          <w:color w:val="auto"/>
          <w:w w:val="100"/>
          <w:sz w:val="28"/>
          <w:szCs w:val="28"/>
        </w:rPr>
      </w:pPr>
      <w:r w:rsidRPr="00501EFE">
        <w:rPr>
          <w:rFonts w:asciiTheme="majorHAnsi" w:hAnsiTheme="majorHAnsi" w:cstheme="majorHAnsi"/>
          <w:i/>
          <w:iCs/>
          <w:color w:val="auto"/>
          <w:w w:val="100"/>
          <w:sz w:val="28"/>
          <w:szCs w:val="28"/>
        </w:rPr>
        <w:t xml:space="preserve">Phụ lục này là một phần không thể tách rời của Chuẩn mực </w:t>
      </w:r>
      <w:r w:rsidR="005220F6" w:rsidRPr="00501EFE">
        <w:rPr>
          <w:rFonts w:asciiTheme="majorHAnsi" w:hAnsiTheme="majorHAnsi" w:cstheme="majorHAnsi"/>
          <w:i/>
          <w:iCs/>
          <w:color w:val="auto"/>
          <w:w w:val="100"/>
          <w:sz w:val="28"/>
          <w:szCs w:val="28"/>
        </w:rPr>
        <w:t xml:space="preserve">báo cáo tài chính quốc tế </w:t>
      </w:r>
      <w:r w:rsidRPr="00501EFE">
        <w:rPr>
          <w:rFonts w:asciiTheme="majorHAnsi" w:hAnsiTheme="majorHAnsi" w:cstheme="majorHAnsi"/>
          <w:i/>
          <w:iCs/>
          <w:color w:val="auto"/>
          <w:w w:val="100"/>
          <w:sz w:val="28"/>
          <w:szCs w:val="28"/>
        </w:rPr>
        <w:t xml:space="preserve">này. Phụ lục này mô tả </w:t>
      </w:r>
      <w:r w:rsidR="005220F6" w:rsidRPr="00501EFE">
        <w:rPr>
          <w:rFonts w:asciiTheme="majorHAnsi" w:hAnsiTheme="majorHAnsi" w:cstheme="majorHAnsi"/>
          <w:i/>
          <w:iCs/>
          <w:color w:val="auto"/>
          <w:w w:val="100"/>
          <w:sz w:val="28"/>
          <w:szCs w:val="28"/>
        </w:rPr>
        <w:t>các</w:t>
      </w:r>
      <w:r w:rsidR="000B6249" w:rsidRPr="00501EFE">
        <w:rPr>
          <w:rFonts w:asciiTheme="majorHAnsi" w:hAnsiTheme="majorHAnsi" w:cstheme="majorHAnsi"/>
          <w:i/>
          <w:iCs/>
          <w:color w:val="auto"/>
          <w:w w:val="100"/>
          <w:sz w:val="28"/>
          <w:szCs w:val="28"/>
        </w:rPr>
        <w:t>h</w:t>
      </w:r>
      <w:r w:rsidR="005220F6" w:rsidRPr="00501EFE">
        <w:rPr>
          <w:rFonts w:asciiTheme="majorHAnsi" w:hAnsiTheme="majorHAnsi" w:cstheme="majorHAnsi"/>
          <w:i/>
          <w:iCs/>
          <w:color w:val="auto"/>
          <w:w w:val="100"/>
          <w:sz w:val="28"/>
          <w:szCs w:val="28"/>
        </w:rPr>
        <w:t xml:space="preserve"> </w:t>
      </w:r>
      <w:r w:rsidRPr="00501EFE">
        <w:rPr>
          <w:rFonts w:asciiTheme="majorHAnsi" w:hAnsiTheme="majorHAnsi" w:cstheme="majorHAnsi"/>
          <w:i/>
          <w:iCs/>
          <w:color w:val="auto"/>
          <w:w w:val="100"/>
          <w:sz w:val="28"/>
          <w:szCs w:val="28"/>
        </w:rPr>
        <w:t xml:space="preserve">thức áp dụng các đoạn 1-99 và có cùng </w:t>
      </w:r>
      <w:r w:rsidR="000B6249" w:rsidRPr="00501EFE">
        <w:rPr>
          <w:rFonts w:asciiTheme="majorHAnsi" w:hAnsiTheme="majorHAnsi" w:cstheme="majorHAnsi"/>
          <w:i/>
          <w:iCs/>
          <w:color w:val="auto"/>
          <w:w w:val="100"/>
          <w:sz w:val="28"/>
          <w:szCs w:val="28"/>
        </w:rPr>
        <w:t>hiệu lực</w:t>
      </w:r>
      <w:r w:rsidRPr="00501EFE">
        <w:rPr>
          <w:rFonts w:asciiTheme="majorHAnsi" w:hAnsiTheme="majorHAnsi" w:cstheme="majorHAnsi"/>
          <w:i/>
          <w:iCs/>
          <w:color w:val="auto"/>
          <w:w w:val="100"/>
          <w:sz w:val="28"/>
          <w:szCs w:val="28"/>
        </w:rPr>
        <w:t xml:space="preserve"> như các phần khác của Chuẩn mực </w:t>
      </w:r>
      <w:r w:rsidR="005220F6" w:rsidRPr="00501EFE">
        <w:rPr>
          <w:rFonts w:asciiTheme="majorHAnsi" w:hAnsiTheme="majorHAnsi" w:cstheme="majorHAnsi"/>
          <w:i/>
          <w:iCs/>
          <w:color w:val="auto"/>
          <w:w w:val="100"/>
          <w:sz w:val="28"/>
          <w:szCs w:val="28"/>
        </w:rPr>
        <w:t xml:space="preserve">báo cáo tài chính quốc tế </w:t>
      </w:r>
      <w:r w:rsidRPr="00501EFE">
        <w:rPr>
          <w:rFonts w:asciiTheme="majorHAnsi" w:hAnsiTheme="majorHAnsi" w:cstheme="majorHAnsi"/>
          <w:i/>
          <w:iCs/>
          <w:color w:val="auto"/>
          <w:w w:val="100"/>
          <w:sz w:val="28"/>
          <w:szCs w:val="28"/>
        </w:rPr>
        <w:t>này.</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10855" w:rsidRPr="00501EFE">
        <w:rPr>
          <w:rFonts w:asciiTheme="majorHAnsi" w:hAnsiTheme="majorHAnsi" w:cstheme="majorHAnsi"/>
          <w:color w:val="auto"/>
          <w:w w:val="100"/>
          <w:sz w:val="28"/>
          <w:szCs w:val="28"/>
        </w:rPr>
        <w:t xml:space="preserve">Các </w:t>
      </w:r>
      <w:r w:rsidR="00F36CCA" w:rsidRPr="00501EFE">
        <w:rPr>
          <w:rFonts w:asciiTheme="majorHAnsi" w:hAnsiTheme="majorHAnsi" w:cstheme="majorHAnsi"/>
          <w:color w:val="auto"/>
          <w:w w:val="100"/>
          <w:sz w:val="28"/>
          <w:szCs w:val="28"/>
        </w:rPr>
        <w:t>giả định</w:t>
      </w:r>
      <w:r w:rsidR="00310855" w:rsidRPr="00501EFE">
        <w:rPr>
          <w:rFonts w:asciiTheme="majorHAnsi" w:hAnsiTheme="majorHAnsi" w:cstheme="majorHAnsi"/>
          <w:color w:val="auto"/>
          <w:w w:val="100"/>
          <w:sz w:val="28"/>
          <w:szCs w:val="28"/>
        </w:rPr>
        <w:t xml:space="preserve"> trong các tình huống định giá khác nhau có thể khác nhau. Phụ lục này mô tả các </w:t>
      </w:r>
      <w:r w:rsidR="00F36CCA" w:rsidRPr="00501EFE">
        <w:rPr>
          <w:rFonts w:asciiTheme="majorHAnsi" w:hAnsiTheme="majorHAnsi" w:cstheme="majorHAnsi"/>
          <w:color w:val="auto"/>
          <w:w w:val="100"/>
          <w:sz w:val="28"/>
          <w:szCs w:val="28"/>
        </w:rPr>
        <w:t>giả định</w:t>
      </w:r>
      <w:r w:rsidR="00310855" w:rsidRPr="00501EFE">
        <w:rPr>
          <w:rFonts w:asciiTheme="majorHAnsi" w:hAnsiTheme="majorHAnsi" w:cstheme="majorHAnsi"/>
          <w:color w:val="auto"/>
          <w:w w:val="100"/>
          <w:sz w:val="28"/>
          <w:szCs w:val="28"/>
        </w:rPr>
        <w:t xml:space="preserve"> có thể áp dụng </w:t>
      </w:r>
      <w:proofErr w:type="gramStart"/>
      <w:r w:rsidR="00310855" w:rsidRPr="00501EFE">
        <w:rPr>
          <w:rFonts w:asciiTheme="majorHAnsi" w:hAnsiTheme="majorHAnsi" w:cstheme="majorHAnsi"/>
          <w:color w:val="auto"/>
          <w:w w:val="100"/>
          <w:sz w:val="28"/>
          <w:szCs w:val="28"/>
        </w:rPr>
        <w:t xml:space="preserve">khi </w:t>
      </w:r>
      <w:r w:rsidR="00246D54" w:rsidRPr="00501EFE">
        <w:rPr>
          <w:rFonts w:asciiTheme="majorHAnsi" w:hAnsiTheme="majorHAnsi" w:cstheme="majorHAnsi"/>
          <w:color w:val="auto"/>
          <w:w w:val="100"/>
          <w:sz w:val="28"/>
          <w:szCs w:val="28"/>
        </w:rPr>
        <w:t>đơn</w:t>
      </w:r>
      <w:proofErr w:type="gramEnd"/>
      <w:r w:rsidR="00246D54" w:rsidRPr="00501EFE">
        <w:rPr>
          <w:rFonts w:asciiTheme="majorHAnsi" w:hAnsiTheme="majorHAnsi" w:cstheme="majorHAnsi"/>
          <w:color w:val="auto"/>
          <w:w w:val="100"/>
          <w:sz w:val="28"/>
          <w:szCs w:val="28"/>
        </w:rPr>
        <w:t xml:space="preserve"> vị</w:t>
      </w:r>
      <w:r w:rsidR="00F36CCA" w:rsidRPr="00501EFE">
        <w:rPr>
          <w:rFonts w:asciiTheme="majorHAnsi" w:hAnsiTheme="majorHAnsi" w:cstheme="majorHAnsi"/>
          <w:color w:val="auto"/>
          <w:w w:val="100"/>
          <w:sz w:val="28"/>
          <w:szCs w:val="28"/>
        </w:rPr>
        <w:t xml:space="preserve"> </w:t>
      </w:r>
      <w:r w:rsidR="00310855" w:rsidRPr="00501EFE">
        <w:rPr>
          <w:rFonts w:asciiTheme="majorHAnsi" w:hAnsiTheme="majorHAnsi" w:cstheme="majorHAnsi"/>
          <w:color w:val="auto"/>
          <w:w w:val="100"/>
          <w:sz w:val="28"/>
          <w:szCs w:val="28"/>
        </w:rPr>
        <w:t>xác định giá trị hợp lý trong các tình</w:t>
      </w:r>
      <w:r w:rsidR="00421448" w:rsidRPr="00501EFE">
        <w:rPr>
          <w:rFonts w:asciiTheme="majorHAnsi" w:hAnsiTheme="majorHAnsi" w:cstheme="majorHAnsi"/>
          <w:color w:val="auto"/>
          <w:w w:val="100"/>
          <w:sz w:val="28"/>
          <w:szCs w:val="28"/>
        </w:rPr>
        <w:t xml:space="preserve"> huống khác nhau</w:t>
      </w:r>
      <w:r w:rsidRPr="00501EFE">
        <w:rPr>
          <w:rFonts w:asciiTheme="majorHAnsi" w:hAnsiTheme="majorHAnsi" w:cstheme="majorHAnsi"/>
          <w:color w:val="auto"/>
          <w:w w:val="100"/>
          <w:sz w:val="28"/>
          <w:szCs w:val="28"/>
        </w:rPr>
        <w:t xml:space="preserve">.  </w:t>
      </w:r>
    </w:p>
    <w:p w:rsidR="00B337F1" w:rsidRPr="00501EFE" w:rsidRDefault="00310855"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Phương pháp xác định giá trị hợp lý</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310855" w:rsidRPr="00501EFE">
        <w:rPr>
          <w:rFonts w:asciiTheme="majorHAnsi" w:hAnsiTheme="majorHAnsi" w:cstheme="majorHAnsi"/>
          <w:color w:val="auto"/>
          <w:w w:val="100"/>
          <w:sz w:val="28"/>
          <w:szCs w:val="28"/>
        </w:rPr>
        <w:t xml:space="preserve">Mục tiêu của việc xác định giá trị hợp lý là </w:t>
      </w:r>
      <w:r w:rsidR="000B6249" w:rsidRPr="00501EFE">
        <w:rPr>
          <w:rFonts w:asciiTheme="majorHAnsi" w:hAnsiTheme="majorHAnsi" w:cstheme="majorHAnsi"/>
          <w:color w:val="auto"/>
          <w:w w:val="100"/>
          <w:sz w:val="28"/>
          <w:szCs w:val="28"/>
        </w:rPr>
        <w:t xml:space="preserve">nhằm </w:t>
      </w:r>
      <w:r w:rsidR="00310855" w:rsidRPr="00501EFE">
        <w:rPr>
          <w:rFonts w:asciiTheme="majorHAnsi" w:hAnsiTheme="majorHAnsi" w:cstheme="majorHAnsi"/>
          <w:color w:val="auto"/>
          <w:w w:val="100"/>
          <w:sz w:val="28"/>
          <w:szCs w:val="28"/>
        </w:rPr>
        <w:t xml:space="preserve">ước tính mức giá </w:t>
      </w:r>
      <w:r w:rsidR="000B6249" w:rsidRPr="00501EFE">
        <w:rPr>
          <w:rFonts w:asciiTheme="majorHAnsi" w:hAnsiTheme="majorHAnsi" w:cstheme="majorHAnsi"/>
          <w:color w:val="auto"/>
          <w:w w:val="100"/>
          <w:sz w:val="28"/>
          <w:szCs w:val="28"/>
        </w:rPr>
        <w:t>để thực hiện</w:t>
      </w:r>
      <w:r w:rsidR="00310855" w:rsidRPr="00501EFE">
        <w:rPr>
          <w:rFonts w:asciiTheme="majorHAnsi" w:hAnsiTheme="majorHAnsi" w:cstheme="majorHAnsi"/>
          <w:color w:val="auto"/>
          <w:w w:val="100"/>
          <w:sz w:val="28"/>
          <w:szCs w:val="28"/>
        </w:rPr>
        <w:t xml:space="preserve"> một </w:t>
      </w:r>
      <w:r w:rsidR="000B6249"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310855" w:rsidRPr="00501EFE">
        <w:rPr>
          <w:rFonts w:asciiTheme="majorHAnsi" w:hAnsiTheme="majorHAnsi" w:cstheme="majorHAnsi"/>
          <w:color w:val="auto"/>
          <w:w w:val="100"/>
          <w:sz w:val="28"/>
          <w:szCs w:val="28"/>
        </w:rPr>
        <w:t xml:space="preserve"> để bán tài sản hoặc chuyển nhượng khoản nợ phải trả giữa các bên tham gia thị trường tại thời điểm </w:t>
      </w:r>
      <w:r w:rsidR="00BC5CEF" w:rsidRPr="00501EFE">
        <w:rPr>
          <w:rFonts w:asciiTheme="majorHAnsi" w:hAnsiTheme="majorHAnsi" w:cstheme="majorHAnsi"/>
          <w:color w:val="auto"/>
          <w:w w:val="100"/>
          <w:sz w:val="28"/>
          <w:szCs w:val="28"/>
        </w:rPr>
        <w:t xml:space="preserve">xác định giá trị </w:t>
      </w:r>
      <w:r w:rsidR="00310855" w:rsidRPr="00501EFE">
        <w:rPr>
          <w:rFonts w:asciiTheme="majorHAnsi" w:hAnsiTheme="majorHAnsi" w:cstheme="majorHAnsi"/>
          <w:color w:val="auto"/>
          <w:w w:val="100"/>
          <w:sz w:val="28"/>
          <w:szCs w:val="28"/>
        </w:rPr>
        <w:t xml:space="preserve">theo điều kiện thị trường hiện tại. Để </w:t>
      </w:r>
      <w:r w:rsidR="00421448" w:rsidRPr="00501EFE">
        <w:rPr>
          <w:rFonts w:asciiTheme="majorHAnsi" w:hAnsiTheme="majorHAnsi" w:cstheme="majorHAnsi"/>
          <w:color w:val="auto"/>
          <w:w w:val="100"/>
          <w:sz w:val="28"/>
          <w:szCs w:val="28"/>
        </w:rPr>
        <w:t>xác định</w:t>
      </w:r>
      <w:r w:rsidR="00310855" w:rsidRPr="00501EFE">
        <w:rPr>
          <w:rFonts w:asciiTheme="majorHAnsi" w:hAnsiTheme="majorHAnsi" w:cstheme="majorHAnsi"/>
          <w:color w:val="auto"/>
          <w:w w:val="100"/>
          <w:sz w:val="28"/>
          <w:szCs w:val="28"/>
        </w:rPr>
        <w:t xml:space="preserve"> giá trị hợp lý, </w:t>
      </w:r>
      <w:r w:rsidR="00246D54" w:rsidRPr="00501EFE">
        <w:rPr>
          <w:rFonts w:asciiTheme="majorHAnsi" w:hAnsiTheme="majorHAnsi" w:cstheme="majorHAnsi"/>
          <w:color w:val="auto"/>
          <w:w w:val="100"/>
          <w:sz w:val="28"/>
          <w:szCs w:val="28"/>
        </w:rPr>
        <w:t>đơn vị</w:t>
      </w:r>
      <w:r w:rsidR="00BC5CEF" w:rsidRPr="00501EFE">
        <w:rPr>
          <w:rFonts w:asciiTheme="majorHAnsi" w:hAnsiTheme="majorHAnsi" w:cstheme="majorHAnsi"/>
          <w:color w:val="auto"/>
          <w:w w:val="100"/>
          <w:sz w:val="28"/>
          <w:szCs w:val="28"/>
        </w:rPr>
        <w:t xml:space="preserve"> </w:t>
      </w:r>
      <w:r w:rsidR="00310855" w:rsidRPr="00501EFE">
        <w:rPr>
          <w:rFonts w:asciiTheme="majorHAnsi" w:hAnsiTheme="majorHAnsi" w:cstheme="majorHAnsi"/>
          <w:color w:val="auto"/>
          <w:w w:val="100"/>
          <w:sz w:val="28"/>
          <w:szCs w:val="28"/>
        </w:rPr>
        <w:t>cần phải xác định tất cả các yếu tố sau đây:</w:t>
      </w:r>
    </w:p>
    <w:p w:rsidR="00310855" w:rsidRPr="00501EFE" w:rsidRDefault="00310855" w:rsidP="00924FC1">
      <w:pPr>
        <w:pStyle w:val="ListParagraph"/>
        <w:numPr>
          <w:ilvl w:val="0"/>
          <w:numId w:val="48"/>
        </w:numPr>
        <w:tabs>
          <w:tab w:val="left" w:pos="900"/>
        </w:tabs>
        <w:spacing w:before="120" w:after="120" w:line="240" w:lineRule="auto"/>
        <w:ind w:right="32" w:firstLine="0"/>
        <w:jc w:val="both"/>
        <w:rPr>
          <w:rFonts w:asciiTheme="majorHAnsi" w:hAnsiTheme="majorHAnsi" w:cstheme="majorHAnsi"/>
          <w:kern w:val="0"/>
          <w:sz w:val="28"/>
          <w:szCs w:val="28"/>
          <w:lang w:val="en-GB" w:eastAsia="en-GB"/>
        </w:rPr>
      </w:pPr>
      <w:proofErr w:type="gramStart"/>
      <w:r w:rsidRPr="00501EFE">
        <w:rPr>
          <w:rFonts w:asciiTheme="majorHAnsi" w:hAnsiTheme="majorHAnsi" w:cstheme="majorHAnsi"/>
          <w:kern w:val="0"/>
          <w:sz w:val="28"/>
          <w:szCs w:val="28"/>
          <w:lang w:val="en-GB" w:eastAsia="en-GB"/>
        </w:rPr>
        <w:t>tài</w:t>
      </w:r>
      <w:proofErr w:type="gramEnd"/>
      <w:r w:rsidRPr="00501EFE">
        <w:rPr>
          <w:rFonts w:asciiTheme="majorHAnsi" w:hAnsiTheme="majorHAnsi" w:cstheme="majorHAnsi"/>
          <w:kern w:val="0"/>
          <w:sz w:val="28"/>
          <w:szCs w:val="28"/>
          <w:lang w:val="en-GB" w:eastAsia="en-GB"/>
        </w:rPr>
        <w:t xml:space="preserve"> sản hoặc khoản nợ phải trả cụ thể là đối tượng để xác định giá trị (phù hợp với </w:t>
      </w:r>
      <w:r w:rsidR="00987856" w:rsidRPr="00501EFE">
        <w:rPr>
          <w:rFonts w:asciiTheme="majorHAnsi" w:hAnsiTheme="majorHAnsi" w:cstheme="majorHAnsi"/>
          <w:kern w:val="0"/>
          <w:sz w:val="28"/>
          <w:szCs w:val="28"/>
          <w:lang w:val="en-GB" w:eastAsia="en-GB"/>
        </w:rPr>
        <w:t xml:space="preserve">đơn vị </w:t>
      </w:r>
      <w:r w:rsidR="003C5182" w:rsidRPr="00501EFE">
        <w:rPr>
          <w:rFonts w:asciiTheme="majorHAnsi" w:hAnsiTheme="majorHAnsi" w:cstheme="majorHAnsi"/>
          <w:kern w:val="0"/>
          <w:sz w:val="28"/>
          <w:szCs w:val="28"/>
          <w:lang w:val="en-GB" w:eastAsia="en-GB"/>
        </w:rPr>
        <w:t>áp dụng kế toán</w:t>
      </w:r>
      <w:r w:rsidRPr="00501EFE">
        <w:rPr>
          <w:rFonts w:asciiTheme="majorHAnsi" w:hAnsiTheme="majorHAnsi" w:cstheme="majorHAnsi"/>
          <w:kern w:val="0"/>
          <w:sz w:val="28"/>
          <w:szCs w:val="28"/>
          <w:lang w:val="en-GB" w:eastAsia="en-GB"/>
        </w:rPr>
        <w:t>).</w:t>
      </w:r>
    </w:p>
    <w:p w:rsidR="00907AFB" w:rsidRPr="00501EFE" w:rsidRDefault="006B7768" w:rsidP="00924FC1">
      <w:pPr>
        <w:pStyle w:val="ListParagraph"/>
        <w:numPr>
          <w:ilvl w:val="0"/>
          <w:numId w:val="48"/>
        </w:numPr>
        <w:tabs>
          <w:tab w:val="left" w:pos="1440"/>
          <w:tab w:val="left" w:pos="1890"/>
          <w:tab w:val="left" w:pos="3870"/>
          <w:tab w:val="left" w:pos="9450"/>
        </w:tabs>
        <w:spacing w:before="120" w:after="120" w:line="240" w:lineRule="auto"/>
        <w:ind w:right="32" w:firstLine="0"/>
        <w:jc w:val="both"/>
        <w:rPr>
          <w:rFonts w:asciiTheme="majorHAnsi" w:hAnsiTheme="majorHAnsi" w:cstheme="majorHAnsi"/>
          <w:kern w:val="0"/>
          <w:sz w:val="28"/>
          <w:szCs w:val="28"/>
          <w:lang w:val="en-GB" w:eastAsia="en-GB"/>
        </w:rPr>
      </w:pPr>
      <w:proofErr w:type="gramStart"/>
      <w:r w:rsidRPr="00501EFE">
        <w:rPr>
          <w:rFonts w:asciiTheme="majorHAnsi" w:hAnsiTheme="majorHAnsi" w:cstheme="majorHAnsi"/>
          <w:kern w:val="0"/>
          <w:sz w:val="28"/>
          <w:szCs w:val="28"/>
          <w:lang w:val="en-GB" w:eastAsia="en-GB"/>
        </w:rPr>
        <w:t>đối</w:t>
      </w:r>
      <w:proofErr w:type="gramEnd"/>
      <w:r w:rsidRPr="00501EFE">
        <w:rPr>
          <w:rFonts w:asciiTheme="majorHAnsi" w:hAnsiTheme="majorHAnsi" w:cstheme="majorHAnsi"/>
          <w:kern w:val="0"/>
          <w:sz w:val="28"/>
          <w:szCs w:val="28"/>
          <w:lang w:val="en-GB" w:eastAsia="en-GB"/>
        </w:rPr>
        <w:t xml:space="preserve"> với tài sản phi tài chính, </w:t>
      </w:r>
      <w:r w:rsidR="00C410DD" w:rsidRPr="00501EFE">
        <w:rPr>
          <w:rFonts w:asciiTheme="majorHAnsi" w:hAnsiTheme="majorHAnsi" w:cstheme="majorHAnsi"/>
          <w:kern w:val="0"/>
          <w:sz w:val="28"/>
          <w:szCs w:val="28"/>
          <w:lang w:val="en-GB" w:eastAsia="en-GB"/>
        </w:rPr>
        <w:t xml:space="preserve">lập luận về xác định giá trị phù hợp với </w:t>
      </w:r>
      <w:r w:rsidR="00907AFB" w:rsidRPr="00501EFE">
        <w:rPr>
          <w:rFonts w:asciiTheme="majorHAnsi" w:hAnsiTheme="majorHAnsi" w:cstheme="majorHAnsi"/>
          <w:kern w:val="0"/>
          <w:sz w:val="28"/>
          <w:szCs w:val="28"/>
          <w:lang w:val="en-GB" w:eastAsia="en-GB"/>
        </w:rPr>
        <w:t xml:space="preserve">giá trị hợp lý (phù hợp với </w:t>
      </w:r>
      <w:r w:rsidR="00545187" w:rsidRPr="00501EFE">
        <w:rPr>
          <w:rFonts w:asciiTheme="majorHAnsi" w:hAnsiTheme="majorHAnsi" w:cstheme="majorHAnsi"/>
          <w:kern w:val="0"/>
          <w:sz w:val="28"/>
          <w:szCs w:val="28"/>
          <w:lang w:val="en-GB" w:eastAsia="en-GB"/>
        </w:rPr>
        <w:t xml:space="preserve">cách thức </w:t>
      </w:r>
      <w:r w:rsidR="00907AFB" w:rsidRPr="00501EFE">
        <w:rPr>
          <w:rFonts w:asciiTheme="majorHAnsi" w:hAnsiTheme="majorHAnsi" w:cstheme="majorHAnsi"/>
          <w:kern w:val="0"/>
          <w:sz w:val="28"/>
          <w:szCs w:val="28"/>
          <w:lang w:val="en-GB" w:eastAsia="en-GB"/>
        </w:rPr>
        <w:t xml:space="preserve">sử dụng tài sản </w:t>
      </w:r>
      <w:r w:rsidR="00C410DD" w:rsidRPr="00501EFE">
        <w:rPr>
          <w:rFonts w:asciiTheme="majorHAnsi" w:hAnsiTheme="majorHAnsi" w:cstheme="majorHAnsi"/>
          <w:kern w:val="0"/>
          <w:sz w:val="28"/>
          <w:szCs w:val="28"/>
          <w:lang w:val="en-GB" w:eastAsia="en-GB"/>
        </w:rPr>
        <w:t>tối đa và tốt nhất</w:t>
      </w:r>
      <w:r w:rsidR="00421448" w:rsidRPr="00501EFE">
        <w:rPr>
          <w:rFonts w:asciiTheme="majorHAnsi" w:hAnsiTheme="majorHAnsi" w:cstheme="majorHAnsi"/>
          <w:kern w:val="0"/>
          <w:sz w:val="28"/>
          <w:szCs w:val="28"/>
          <w:lang w:val="en-GB" w:eastAsia="en-GB"/>
        </w:rPr>
        <w:t>).</w:t>
      </w:r>
    </w:p>
    <w:p w:rsidR="00907AFB" w:rsidRPr="00501EFE" w:rsidRDefault="00907AFB" w:rsidP="00924FC1">
      <w:pPr>
        <w:pStyle w:val="ListParagraph"/>
        <w:numPr>
          <w:ilvl w:val="0"/>
          <w:numId w:val="48"/>
        </w:numPr>
        <w:spacing w:before="120" w:after="120" w:line="240" w:lineRule="auto"/>
        <w:ind w:right="-58" w:firstLine="0"/>
        <w:jc w:val="both"/>
        <w:rPr>
          <w:rFonts w:asciiTheme="majorHAnsi" w:hAnsiTheme="majorHAnsi" w:cstheme="majorHAnsi"/>
          <w:kern w:val="0"/>
          <w:sz w:val="28"/>
          <w:szCs w:val="28"/>
          <w:lang w:val="en-GB" w:eastAsia="en-GB"/>
        </w:rPr>
      </w:pPr>
      <w:r w:rsidRPr="00501EFE">
        <w:rPr>
          <w:rFonts w:asciiTheme="majorHAnsi" w:hAnsiTheme="majorHAnsi" w:cstheme="majorHAnsi"/>
          <w:kern w:val="0"/>
          <w:sz w:val="28"/>
          <w:szCs w:val="28"/>
          <w:lang w:val="en-GB" w:eastAsia="en-GB"/>
        </w:rPr>
        <w:t xml:space="preserve">thị trường chính </w:t>
      </w:r>
      <w:r w:rsidR="001C3E68" w:rsidRPr="00501EFE">
        <w:rPr>
          <w:rFonts w:asciiTheme="majorHAnsi" w:hAnsiTheme="majorHAnsi" w:cstheme="majorHAnsi"/>
          <w:kern w:val="0"/>
          <w:sz w:val="28"/>
          <w:szCs w:val="28"/>
          <w:lang w:val="en-GB" w:eastAsia="en-GB"/>
        </w:rPr>
        <w:t>yếu</w:t>
      </w:r>
      <w:r w:rsidR="006B7768" w:rsidRPr="00501EFE">
        <w:rPr>
          <w:rFonts w:asciiTheme="majorHAnsi" w:hAnsiTheme="majorHAnsi" w:cstheme="majorHAnsi"/>
          <w:kern w:val="0"/>
          <w:sz w:val="28"/>
          <w:szCs w:val="28"/>
          <w:lang w:val="en-GB" w:eastAsia="en-GB"/>
        </w:rPr>
        <w:t xml:space="preserve"> </w:t>
      </w:r>
      <w:r w:rsidRPr="00501EFE">
        <w:rPr>
          <w:rFonts w:asciiTheme="majorHAnsi" w:hAnsiTheme="majorHAnsi" w:cstheme="majorHAnsi"/>
          <w:kern w:val="0"/>
          <w:sz w:val="28"/>
          <w:szCs w:val="28"/>
          <w:lang w:val="en-GB" w:eastAsia="en-GB"/>
        </w:rPr>
        <w:t>(hoặc thị trường thuận</w:t>
      </w:r>
      <w:r w:rsidR="00D21FD8" w:rsidRPr="00501EFE">
        <w:rPr>
          <w:rFonts w:asciiTheme="majorHAnsi" w:hAnsiTheme="majorHAnsi" w:cstheme="majorHAnsi"/>
          <w:kern w:val="0"/>
          <w:sz w:val="28"/>
          <w:szCs w:val="28"/>
          <w:lang w:val="en-GB" w:eastAsia="en-GB"/>
        </w:rPr>
        <w:t xml:space="preserve"> </w:t>
      </w:r>
      <w:r w:rsidRPr="00501EFE">
        <w:rPr>
          <w:rFonts w:asciiTheme="majorHAnsi" w:hAnsiTheme="majorHAnsi" w:cstheme="majorHAnsi"/>
          <w:kern w:val="0"/>
          <w:sz w:val="28"/>
          <w:szCs w:val="28"/>
          <w:lang w:val="en-GB" w:eastAsia="en-GB"/>
        </w:rPr>
        <w:t>lợi nhất) đối với tài sản hoặc khoản nợ phải trả.</w:t>
      </w:r>
    </w:p>
    <w:p w:rsidR="00907AFB" w:rsidRPr="00501EFE" w:rsidRDefault="00907AFB" w:rsidP="00924FC1">
      <w:pPr>
        <w:pStyle w:val="ListParagraph"/>
        <w:numPr>
          <w:ilvl w:val="0"/>
          <w:numId w:val="48"/>
        </w:numPr>
        <w:tabs>
          <w:tab w:val="left" w:pos="1440"/>
          <w:tab w:val="left" w:pos="3870"/>
          <w:tab w:val="left" w:pos="9450"/>
        </w:tabs>
        <w:spacing w:before="120" w:after="120" w:line="240" w:lineRule="auto"/>
        <w:ind w:right="32" w:firstLine="0"/>
        <w:jc w:val="both"/>
        <w:rPr>
          <w:rFonts w:asciiTheme="majorHAnsi" w:hAnsiTheme="majorHAnsi" w:cstheme="majorHAnsi"/>
          <w:kern w:val="0"/>
          <w:sz w:val="28"/>
          <w:szCs w:val="28"/>
          <w:lang w:val="en-GB" w:eastAsia="en-GB"/>
        </w:rPr>
      </w:pPr>
      <w:r w:rsidRPr="00501EFE">
        <w:rPr>
          <w:rFonts w:asciiTheme="majorHAnsi" w:hAnsiTheme="majorHAnsi" w:cstheme="majorHAnsi"/>
          <w:sz w:val="28"/>
          <w:szCs w:val="28"/>
        </w:rPr>
        <w:t>(</w:t>
      </w:r>
      <w:r w:rsidRPr="00501EFE">
        <w:rPr>
          <w:rFonts w:asciiTheme="majorHAnsi" w:hAnsiTheme="majorHAnsi" w:cstheme="majorHAnsi"/>
          <w:kern w:val="0"/>
          <w:sz w:val="28"/>
          <w:szCs w:val="28"/>
          <w:lang w:val="en-GB" w:eastAsia="en-GB"/>
        </w:rPr>
        <w:t xml:space="preserve">các) kỹ thuật định giá thích hợp cho việc định giá, </w:t>
      </w:r>
      <w:r w:rsidR="00C410DD" w:rsidRPr="00501EFE">
        <w:rPr>
          <w:rFonts w:asciiTheme="majorHAnsi" w:hAnsiTheme="majorHAnsi" w:cstheme="majorHAnsi"/>
          <w:kern w:val="0"/>
          <w:sz w:val="28"/>
          <w:szCs w:val="28"/>
          <w:lang w:val="en-GB" w:eastAsia="en-GB"/>
        </w:rPr>
        <w:t xml:space="preserve">cân nhắc đến yếu tố có </w:t>
      </w:r>
      <w:r w:rsidRPr="00501EFE">
        <w:rPr>
          <w:rFonts w:asciiTheme="majorHAnsi" w:hAnsiTheme="majorHAnsi" w:cstheme="majorHAnsi"/>
          <w:kern w:val="0"/>
          <w:sz w:val="28"/>
          <w:szCs w:val="28"/>
          <w:lang w:val="en-GB" w:eastAsia="en-GB"/>
        </w:rPr>
        <w:t xml:space="preserve">sẵn của thông tin để xây dựng các </w:t>
      </w:r>
      <w:r w:rsidR="00340196" w:rsidRPr="00501EFE">
        <w:rPr>
          <w:rFonts w:asciiTheme="majorHAnsi" w:hAnsiTheme="majorHAnsi" w:cstheme="majorHAnsi"/>
          <w:kern w:val="0"/>
          <w:sz w:val="28"/>
          <w:szCs w:val="28"/>
          <w:lang w:val="en-GB" w:eastAsia="en-GB"/>
        </w:rPr>
        <w:t>đầu vào</w:t>
      </w:r>
      <w:r w:rsidRPr="00501EFE">
        <w:rPr>
          <w:rFonts w:asciiTheme="majorHAnsi" w:hAnsiTheme="majorHAnsi" w:cstheme="majorHAnsi"/>
          <w:kern w:val="0"/>
          <w:sz w:val="28"/>
          <w:szCs w:val="28"/>
          <w:lang w:val="en-GB" w:eastAsia="en-GB"/>
        </w:rPr>
        <w:t xml:space="preserve"> đại diện cho các giả định mà các bên tham gia thị trường sẽ sử dụng khi định giá tài sản hoặc khoản nợ phải trả và sự phân cấp trong hệ thống phân cấp </w:t>
      </w:r>
      <w:r w:rsidR="00340196" w:rsidRPr="00501EFE">
        <w:rPr>
          <w:rFonts w:asciiTheme="majorHAnsi" w:hAnsiTheme="majorHAnsi" w:cstheme="majorHAnsi"/>
          <w:kern w:val="0"/>
          <w:sz w:val="28"/>
          <w:szCs w:val="28"/>
          <w:lang w:val="en-GB" w:eastAsia="en-GB"/>
        </w:rPr>
        <w:t>đầu vào</w:t>
      </w:r>
      <w:r w:rsidRPr="00501EFE">
        <w:rPr>
          <w:rFonts w:asciiTheme="majorHAnsi" w:hAnsiTheme="majorHAnsi" w:cstheme="majorHAnsi"/>
          <w:kern w:val="0"/>
          <w:sz w:val="28"/>
          <w:szCs w:val="28"/>
          <w:lang w:val="en-GB" w:eastAsia="en-GB"/>
        </w:rPr>
        <w:t xml:space="preserve"> để xác định giá trị hợp lý.</w:t>
      </w:r>
    </w:p>
    <w:p w:rsidR="00B337F1" w:rsidRPr="00501EFE" w:rsidRDefault="00907AFB" w:rsidP="00072B18">
      <w:pPr>
        <w:pStyle w:val="Sectionheading"/>
        <w:spacing w:before="120"/>
        <w:jc w:val="both"/>
        <w:rPr>
          <w:rFonts w:asciiTheme="majorHAnsi" w:hAnsiTheme="majorHAnsi" w:cstheme="majorHAnsi"/>
          <w:color w:val="auto"/>
          <w:spacing w:val="-3"/>
          <w:w w:val="100"/>
          <w:sz w:val="28"/>
          <w:szCs w:val="28"/>
        </w:rPr>
      </w:pPr>
      <w:r w:rsidRPr="00501EFE">
        <w:rPr>
          <w:rFonts w:asciiTheme="majorHAnsi" w:hAnsiTheme="majorHAnsi" w:cstheme="majorHAnsi"/>
          <w:color w:val="auto"/>
          <w:spacing w:val="-3"/>
          <w:w w:val="100"/>
          <w:sz w:val="28"/>
          <w:szCs w:val="28"/>
        </w:rPr>
        <w:t>Cơ sở định giá tài sản phi tài chính (đoạn</w:t>
      </w:r>
      <w:r w:rsidR="00B337F1" w:rsidRPr="00501EFE">
        <w:rPr>
          <w:rFonts w:asciiTheme="majorHAnsi" w:hAnsiTheme="majorHAnsi" w:cstheme="majorHAnsi"/>
          <w:color w:val="auto"/>
          <w:spacing w:val="-3"/>
          <w:w w:val="100"/>
          <w:sz w:val="28"/>
          <w:szCs w:val="28"/>
        </w:rPr>
        <w:t xml:space="preserve"> 31–33)</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907AFB" w:rsidRPr="00501EFE">
        <w:rPr>
          <w:rFonts w:asciiTheme="majorHAnsi" w:hAnsiTheme="majorHAnsi" w:cstheme="majorHAnsi"/>
          <w:color w:val="auto"/>
          <w:w w:val="100"/>
          <w:sz w:val="28"/>
          <w:szCs w:val="28"/>
        </w:rPr>
        <w:t xml:space="preserve">Khi xác định giá trị hợp lý của một tài sản phi tài chính được sử dụng cùng với </w:t>
      </w:r>
      <w:r w:rsidR="00D80702" w:rsidRPr="00501EFE">
        <w:rPr>
          <w:rFonts w:asciiTheme="majorHAnsi" w:hAnsiTheme="majorHAnsi" w:cstheme="majorHAnsi"/>
          <w:color w:val="auto"/>
          <w:w w:val="100"/>
          <w:sz w:val="28"/>
          <w:szCs w:val="28"/>
        </w:rPr>
        <w:t xml:space="preserve">các tài sản khác như một nhóm </w:t>
      </w:r>
      <w:r w:rsidR="00907AFB" w:rsidRPr="00501EFE">
        <w:rPr>
          <w:rFonts w:asciiTheme="majorHAnsi" w:hAnsiTheme="majorHAnsi" w:cstheme="majorHAnsi"/>
          <w:color w:val="auto"/>
          <w:w w:val="100"/>
          <w:sz w:val="28"/>
          <w:szCs w:val="28"/>
        </w:rPr>
        <w:t xml:space="preserve">tài sản (ví dụ được cài đặt hoặc thiết lập cấu hình để sử dụng) hoặc </w:t>
      </w:r>
      <w:r w:rsidR="00D80702" w:rsidRPr="00501EFE">
        <w:rPr>
          <w:rFonts w:asciiTheme="majorHAnsi" w:hAnsiTheme="majorHAnsi" w:cstheme="majorHAnsi"/>
          <w:color w:val="auto"/>
          <w:w w:val="100"/>
          <w:sz w:val="28"/>
          <w:szCs w:val="28"/>
        </w:rPr>
        <w:t xml:space="preserve">được sử dụng cùng </w:t>
      </w:r>
      <w:r w:rsidR="00907AFB" w:rsidRPr="00501EFE">
        <w:rPr>
          <w:rFonts w:asciiTheme="majorHAnsi" w:hAnsiTheme="majorHAnsi" w:cstheme="majorHAnsi"/>
          <w:color w:val="auto"/>
          <w:w w:val="100"/>
          <w:sz w:val="28"/>
          <w:szCs w:val="28"/>
        </w:rPr>
        <w:t>với một nhóm các tài sản và nợ phải trả khác (ví dụ một đơn vị kinh doanh), ảnh hưởng của các cơ sở để định giá phụ thuộc vào từng hoàn cảnh cụ thể. Ví dụ:</w:t>
      </w:r>
    </w:p>
    <w:p w:rsidR="00E43ECF" w:rsidRPr="00501EFE" w:rsidRDefault="00E43ECF" w:rsidP="00924FC1">
      <w:pPr>
        <w:pStyle w:val="loweralphalevel1"/>
        <w:numPr>
          <w:ilvl w:val="0"/>
          <w:numId w:val="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giá trị hợp lý của tài sản có thể là như nhau cho dù tài sản được sử dụng độc lập </w:t>
      </w:r>
      <w:r w:rsidR="000B6249" w:rsidRPr="00501EFE">
        <w:rPr>
          <w:rFonts w:asciiTheme="majorHAnsi" w:hAnsiTheme="majorHAnsi" w:cstheme="majorHAnsi"/>
          <w:color w:val="auto"/>
          <w:w w:val="100"/>
          <w:sz w:val="28"/>
          <w:szCs w:val="28"/>
        </w:rPr>
        <w:t xml:space="preserve">hay </w:t>
      </w:r>
      <w:r w:rsidRPr="00501EFE">
        <w:rPr>
          <w:rFonts w:asciiTheme="majorHAnsi" w:hAnsiTheme="majorHAnsi" w:cstheme="majorHAnsi"/>
          <w:color w:val="auto"/>
          <w:w w:val="100"/>
          <w:sz w:val="28"/>
          <w:szCs w:val="28"/>
        </w:rPr>
        <w:t xml:space="preserve">sử dụng cùng với các tài sản khác hoặc với nhóm các tài sản và nợ phải trả khác. </w:t>
      </w:r>
      <w:r w:rsidR="000B6249" w:rsidRPr="00501EFE">
        <w:rPr>
          <w:rFonts w:asciiTheme="majorHAnsi" w:hAnsiTheme="majorHAnsi" w:cstheme="majorHAnsi"/>
          <w:color w:val="auto"/>
          <w:w w:val="100"/>
          <w:sz w:val="28"/>
          <w:szCs w:val="28"/>
        </w:rPr>
        <w:t>V</w:t>
      </w:r>
      <w:r w:rsidRPr="00501EFE">
        <w:rPr>
          <w:rFonts w:asciiTheme="majorHAnsi" w:hAnsiTheme="majorHAnsi" w:cstheme="majorHAnsi"/>
          <w:color w:val="auto"/>
          <w:w w:val="100"/>
          <w:sz w:val="28"/>
          <w:szCs w:val="28"/>
        </w:rPr>
        <w:t>í dụ</w:t>
      </w:r>
      <w:r w:rsidR="000B6249" w:rsidRPr="00501EFE">
        <w:rPr>
          <w:rFonts w:asciiTheme="majorHAnsi" w:hAnsiTheme="majorHAnsi" w:cstheme="majorHAnsi"/>
          <w:color w:val="auto"/>
          <w:w w:val="100"/>
          <w:sz w:val="28"/>
          <w:szCs w:val="28"/>
        </w:rPr>
        <w:t xml:space="preserve"> như</w:t>
      </w:r>
      <w:r w:rsidRPr="00501EFE">
        <w:rPr>
          <w:rFonts w:asciiTheme="majorHAnsi" w:hAnsiTheme="majorHAnsi" w:cstheme="majorHAnsi"/>
          <w:color w:val="auto"/>
          <w:w w:val="100"/>
          <w:sz w:val="28"/>
          <w:szCs w:val="28"/>
        </w:rPr>
        <w:t xml:space="preserve"> </w:t>
      </w:r>
      <w:r w:rsidR="005930D1" w:rsidRPr="00501EFE">
        <w:rPr>
          <w:rFonts w:asciiTheme="majorHAnsi" w:hAnsiTheme="majorHAnsi" w:cstheme="majorHAnsi"/>
          <w:color w:val="auto"/>
          <w:w w:val="100"/>
          <w:sz w:val="28"/>
          <w:szCs w:val="28"/>
        </w:rPr>
        <w:t xml:space="preserve">trường hợp </w:t>
      </w:r>
      <w:r w:rsidRPr="00501EFE">
        <w:rPr>
          <w:rFonts w:asciiTheme="majorHAnsi" w:hAnsiTheme="majorHAnsi" w:cstheme="majorHAnsi"/>
          <w:color w:val="auto"/>
          <w:w w:val="100"/>
          <w:sz w:val="28"/>
          <w:szCs w:val="28"/>
        </w:rPr>
        <w:t xml:space="preserve">tài sản là một </w:t>
      </w:r>
      <w:r w:rsidR="00545187" w:rsidRPr="00501EFE">
        <w:rPr>
          <w:rFonts w:asciiTheme="majorHAnsi" w:hAnsiTheme="majorHAnsi" w:cstheme="majorHAnsi"/>
          <w:color w:val="auto"/>
          <w:w w:val="100"/>
          <w:sz w:val="28"/>
          <w:szCs w:val="28"/>
        </w:rPr>
        <w:t xml:space="preserve">hoạt động </w:t>
      </w:r>
      <w:r w:rsidRPr="00501EFE">
        <w:rPr>
          <w:rFonts w:asciiTheme="majorHAnsi" w:hAnsiTheme="majorHAnsi" w:cstheme="majorHAnsi"/>
          <w:color w:val="auto"/>
          <w:w w:val="100"/>
          <w:sz w:val="28"/>
          <w:szCs w:val="28"/>
        </w:rPr>
        <w:t xml:space="preserve">kinh doanh </w:t>
      </w:r>
      <w:r w:rsidR="00E40DBF" w:rsidRPr="00501EFE">
        <w:rPr>
          <w:rFonts w:asciiTheme="majorHAnsi" w:hAnsiTheme="majorHAnsi" w:cstheme="majorHAnsi"/>
          <w:color w:val="auto"/>
          <w:w w:val="100"/>
          <w:sz w:val="28"/>
          <w:szCs w:val="28"/>
        </w:rPr>
        <w:t xml:space="preserve">mà sẽ tiếp tục được vận hành bởi </w:t>
      </w:r>
      <w:r w:rsidRPr="00501EFE">
        <w:rPr>
          <w:rFonts w:asciiTheme="majorHAnsi" w:hAnsiTheme="majorHAnsi" w:cstheme="majorHAnsi"/>
          <w:color w:val="auto"/>
          <w:w w:val="100"/>
          <w:sz w:val="28"/>
          <w:szCs w:val="28"/>
        </w:rPr>
        <w:t>c</w:t>
      </w:r>
      <w:r w:rsidR="00421448" w:rsidRPr="00501EFE">
        <w:rPr>
          <w:rFonts w:asciiTheme="majorHAnsi" w:hAnsiTheme="majorHAnsi" w:cstheme="majorHAnsi"/>
          <w:color w:val="auto"/>
          <w:w w:val="100"/>
          <w:sz w:val="28"/>
          <w:szCs w:val="28"/>
        </w:rPr>
        <w:t>ác bên tham gia thị trường</w:t>
      </w:r>
      <w:r w:rsidR="005930D1" w:rsidRPr="00501EFE">
        <w:rPr>
          <w:rFonts w:asciiTheme="majorHAnsi" w:hAnsiTheme="majorHAnsi" w:cstheme="majorHAnsi"/>
          <w:color w:val="auto"/>
          <w:w w:val="100"/>
          <w:sz w:val="28"/>
          <w:szCs w:val="28"/>
        </w:rPr>
        <w:t>.</w:t>
      </w:r>
      <w:r w:rsidRPr="00501EFE">
        <w:rPr>
          <w:rFonts w:asciiTheme="majorHAnsi" w:hAnsiTheme="majorHAnsi" w:cstheme="majorHAnsi"/>
          <w:color w:val="auto"/>
          <w:w w:val="100"/>
          <w:sz w:val="28"/>
          <w:szCs w:val="28"/>
        </w:rPr>
        <w:t xml:space="preserve"> </w:t>
      </w:r>
      <w:r w:rsidR="005930D1" w:rsidRPr="00501EFE">
        <w:rPr>
          <w:rFonts w:asciiTheme="majorHAnsi" w:hAnsiTheme="majorHAnsi" w:cstheme="majorHAnsi"/>
          <w:color w:val="auto"/>
          <w:w w:val="100"/>
          <w:sz w:val="28"/>
          <w:szCs w:val="28"/>
        </w:rPr>
        <w:t>T</w:t>
      </w:r>
      <w:r w:rsidRPr="00501EFE">
        <w:rPr>
          <w:rFonts w:asciiTheme="majorHAnsi" w:hAnsiTheme="majorHAnsi" w:cstheme="majorHAnsi"/>
          <w:color w:val="auto"/>
          <w:w w:val="100"/>
          <w:sz w:val="28"/>
          <w:szCs w:val="28"/>
        </w:rPr>
        <w:t xml:space="preserve">rong trường hợp đó, giao dịch sẽ liên quan đến việc định giá toàn bộ </w:t>
      </w:r>
      <w:r w:rsidR="00545187" w:rsidRPr="00501EFE">
        <w:rPr>
          <w:rFonts w:asciiTheme="majorHAnsi" w:hAnsiTheme="majorHAnsi" w:cstheme="majorHAnsi"/>
          <w:color w:val="auto"/>
          <w:w w:val="100"/>
          <w:sz w:val="28"/>
          <w:szCs w:val="28"/>
        </w:rPr>
        <w:t xml:space="preserve">hoạt động </w:t>
      </w:r>
      <w:r w:rsidRPr="00501EFE">
        <w:rPr>
          <w:rFonts w:asciiTheme="majorHAnsi" w:hAnsiTheme="majorHAnsi" w:cstheme="majorHAnsi"/>
          <w:color w:val="auto"/>
          <w:w w:val="100"/>
          <w:sz w:val="28"/>
          <w:szCs w:val="28"/>
        </w:rPr>
        <w:t xml:space="preserve">kinh doanh đó. Việc sử dụng các tài sản </w:t>
      </w:r>
      <w:r w:rsidR="00E40DBF" w:rsidRPr="00501EFE">
        <w:rPr>
          <w:rFonts w:asciiTheme="majorHAnsi" w:hAnsiTheme="majorHAnsi" w:cstheme="majorHAnsi"/>
          <w:color w:val="auto"/>
          <w:w w:val="100"/>
          <w:sz w:val="28"/>
          <w:szCs w:val="28"/>
        </w:rPr>
        <w:t xml:space="preserve">như một nhóm </w:t>
      </w:r>
      <w:r w:rsidRPr="00501EFE">
        <w:rPr>
          <w:rFonts w:asciiTheme="majorHAnsi" w:hAnsiTheme="majorHAnsi" w:cstheme="majorHAnsi"/>
          <w:color w:val="auto"/>
          <w:w w:val="100"/>
          <w:sz w:val="28"/>
          <w:szCs w:val="28"/>
        </w:rPr>
        <w:t xml:space="preserve">trong một đơn vị kinh doanh hoạt động </w:t>
      </w:r>
      <w:r w:rsidR="00E40DBF" w:rsidRPr="00501EFE">
        <w:rPr>
          <w:rFonts w:asciiTheme="majorHAnsi" w:hAnsiTheme="majorHAnsi" w:cstheme="majorHAnsi"/>
          <w:color w:val="auto"/>
          <w:w w:val="100"/>
          <w:sz w:val="28"/>
          <w:szCs w:val="28"/>
        </w:rPr>
        <w:t xml:space="preserve">liên tục </w:t>
      </w:r>
      <w:r w:rsidRPr="00501EFE">
        <w:rPr>
          <w:rFonts w:asciiTheme="majorHAnsi" w:hAnsiTheme="majorHAnsi" w:cstheme="majorHAnsi"/>
          <w:color w:val="auto"/>
          <w:w w:val="100"/>
          <w:sz w:val="28"/>
          <w:szCs w:val="28"/>
        </w:rPr>
        <w:t>sẽ tạo ra những lợi thế nhất định cho các bên tham gia thị trường (</w:t>
      </w:r>
      <w:r w:rsidR="00E40DBF" w:rsidRPr="00501EFE">
        <w:rPr>
          <w:rFonts w:asciiTheme="majorHAnsi" w:hAnsiTheme="majorHAnsi" w:cstheme="majorHAnsi"/>
          <w:color w:val="auto"/>
          <w:w w:val="100"/>
          <w:sz w:val="28"/>
          <w:szCs w:val="28"/>
        </w:rPr>
        <w:t>tức là</w:t>
      </w:r>
      <w:r w:rsidR="00F13B19"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t>lợi thế đối với các bên tham gia thị trường sẽ ảnh hưởng đến giá trị hợp lý của tài sản</w:t>
      </w:r>
      <w:r w:rsidR="00E40DBF" w:rsidRPr="00501EFE">
        <w:rPr>
          <w:rFonts w:asciiTheme="majorHAnsi" w:hAnsiTheme="majorHAnsi" w:cstheme="majorHAnsi"/>
          <w:color w:val="auto"/>
          <w:w w:val="100"/>
          <w:sz w:val="28"/>
          <w:szCs w:val="28"/>
        </w:rPr>
        <w:t>, cho dù tài sản đó được</w:t>
      </w:r>
      <w:r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lastRenderedPageBreak/>
        <w:t xml:space="preserve">sử dụng độc lập </w:t>
      </w:r>
      <w:r w:rsidR="00E40DBF" w:rsidRPr="00501EFE">
        <w:rPr>
          <w:rFonts w:asciiTheme="majorHAnsi" w:hAnsiTheme="majorHAnsi" w:cstheme="majorHAnsi"/>
          <w:color w:val="auto"/>
          <w:w w:val="100"/>
          <w:sz w:val="28"/>
          <w:szCs w:val="28"/>
        </w:rPr>
        <w:t xml:space="preserve">hay được </w:t>
      </w:r>
      <w:r w:rsidRPr="00501EFE">
        <w:rPr>
          <w:rFonts w:asciiTheme="majorHAnsi" w:hAnsiTheme="majorHAnsi" w:cstheme="majorHAnsi"/>
          <w:color w:val="auto"/>
          <w:w w:val="100"/>
          <w:sz w:val="28"/>
          <w:szCs w:val="28"/>
        </w:rPr>
        <w:t>sử dụng cùng với các tài sản khác hoặc với nhóm tài sản và nợ phải trả khác).</w:t>
      </w:r>
    </w:p>
    <w:p w:rsidR="006B452B" w:rsidRPr="00501EFE" w:rsidRDefault="006B452B" w:rsidP="00924FC1">
      <w:pPr>
        <w:pStyle w:val="loweralphalevel1"/>
        <w:numPr>
          <w:ilvl w:val="0"/>
          <w:numId w:val="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việc một tài sản được sử dụng cùng với các tài sản khác hoặc với nhóm các tài sản và nợ phải trả khác có thể được phản ánh trong giá trị hợp lý thông qua việc điều chỉnh giá trị của tài sản được sử </w:t>
      </w:r>
      <w:r w:rsidR="00421448" w:rsidRPr="00501EFE">
        <w:rPr>
          <w:rFonts w:asciiTheme="majorHAnsi" w:hAnsiTheme="majorHAnsi" w:cstheme="majorHAnsi"/>
          <w:color w:val="auto"/>
          <w:w w:val="100"/>
          <w:sz w:val="28"/>
          <w:szCs w:val="28"/>
        </w:rPr>
        <w:t xml:space="preserve">dụng </w:t>
      </w:r>
      <w:r w:rsidRPr="00501EFE">
        <w:rPr>
          <w:rFonts w:asciiTheme="majorHAnsi" w:hAnsiTheme="majorHAnsi" w:cstheme="majorHAnsi"/>
          <w:color w:val="auto"/>
          <w:w w:val="100"/>
          <w:sz w:val="28"/>
          <w:szCs w:val="28"/>
        </w:rPr>
        <w:t xml:space="preserve">độc lập. </w:t>
      </w:r>
      <w:r w:rsidR="003867CC" w:rsidRPr="00501EFE">
        <w:rPr>
          <w:rFonts w:asciiTheme="majorHAnsi" w:hAnsiTheme="majorHAnsi" w:cstheme="majorHAnsi"/>
          <w:color w:val="auto"/>
          <w:w w:val="100"/>
          <w:sz w:val="28"/>
          <w:szCs w:val="28"/>
        </w:rPr>
        <w:t>V</w:t>
      </w:r>
      <w:r w:rsidRPr="00501EFE">
        <w:rPr>
          <w:rFonts w:asciiTheme="majorHAnsi" w:hAnsiTheme="majorHAnsi" w:cstheme="majorHAnsi"/>
          <w:color w:val="auto"/>
          <w:w w:val="100"/>
          <w:sz w:val="28"/>
          <w:szCs w:val="28"/>
        </w:rPr>
        <w:t xml:space="preserve">í dụ </w:t>
      </w:r>
      <w:r w:rsidR="003867CC" w:rsidRPr="00501EFE">
        <w:rPr>
          <w:rFonts w:asciiTheme="majorHAnsi" w:hAnsiTheme="majorHAnsi" w:cstheme="majorHAnsi"/>
          <w:color w:val="auto"/>
          <w:w w:val="100"/>
          <w:sz w:val="28"/>
          <w:szCs w:val="28"/>
        </w:rPr>
        <w:t xml:space="preserve">như </w:t>
      </w:r>
      <w:r w:rsidR="005C7964" w:rsidRPr="00501EFE">
        <w:rPr>
          <w:rFonts w:asciiTheme="majorHAnsi" w:hAnsiTheme="majorHAnsi" w:cstheme="majorHAnsi"/>
          <w:color w:val="auto"/>
          <w:w w:val="100"/>
          <w:sz w:val="28"/>
          <w:szCs w:val="28"/>
        </w:rPr>
        <w:t xml:space="preserve">trường hợp </w:t>
      </w:r>
      <w:r w:rsidRPr="00501EFE">
        <w:rPr>
          <w:rFonts w:asciiTheme="majorHAnsi" w:hAnsiTheme="majorHAnsi" w:cstheme="majorHAnsi"/>
          <w:color w:val="auto"/>
          <w:w w:val="100"/>
          <w:sz w:val="28"/>
          <w:szCs w:val="28"/>
        </w:rPr>
        <w:t xml:space="preserve">tài sản là máy móc và giá trị hợp lý của nó được xác định bằng cách sử dụng giá </w:t>
      </w:r>
      <w:r w:rsidR="005C7964" w:rsidRPr="00501EFE">
        <w:rPr>
          <w:rFonts w:asciiTheme="majorHAnsi" w:hAnsiTheme="majorHAnsi" w:cstheme="majorHAnsi"/>
          <w:color w:val="auto"/>
          <w:w w:val="100"/>
          <w:sz w:val="28"/>
          <w:szCs w:val="28"/>
        </w:rPr>
        <w:t xml:space="preserve">có thể quan sát được </w:t>
      </w:r>
      <w:r w:rsidRPr="00501EFE">
        <w:rPr>
          <w:rFonts w:asciiTheme="majorHAnsi" w:hAnsiTheme="majorHAnsi" w:cstheme="majorHAnsi"/>
          <w:color w:val="auto"/>
          <w:w w:val="100"/>
          <w:sz w:val="28"/>
          <w:szCs w:val="28"/>
        </w:rPr>
        <w:t xml:space="preserve">của một máy móc tương tự (không được lắp đặt </w:t>
      </w:r>
      <w:r w:rsidR="003867CC" w:rsidRPr="00501EFE">
        <w:rPr>
          <w:rFonts w:asciiTheme="majorHAnsi" w:hAnsiTheme="majorHAnsi" w:cstheme="majorHAnsi"/>
          <w:color w:val="auto"/>
          <w:w w:val="100"/>
          <w:sz w:val="28"/>
          <w:szCs w:val="28"/>
        </w:rPr>
        <w:t xml:space="preserve">hay </w:t>
      </w:r>
      <w:r w:rsidRPr="00501EFE">
        <w:rPr>
          <w:rFonts w:asciiTheme="majorHAnsi" w:hAnsiTheme="majorHAnsi" w:cstheme="majorHAnsi"/>
          <w:color w:val="auto"/>
          <w:w w:val="100"/>
          <w:sz w:val="28"/>
          <w:szCs w:val="28"/>
        </w:rPr>
        <w:t>được thiết lập cấu hình khác để sử dụng</w:t>
      </w:r>
      <w:r w:rsidR="005C7964" w:rsidRPr="00501EFE">
        <w:rPr>
          <w:rFonts w:asciiTheme="majorHAnsi" w:hAnsiTheme="majorHAnsi" w:cstheme="majorHAnsi"/>
          <w:color w:val="auto"/>
          <w:w w:val="100"/>
          <w:sz w:val="28"/>
          <w:szCs w:val="28"/>
        </w:rPr>
        <w:t>)</w:t>
      </w:r>
      <w:r w:rsidRPr="00501EFE">
        <w:rPr>
          <w:rFonts w:asciiTheme="majorHAnsi" w:hAnsiTheme="majorHAnsi" w:cstheme="majorHAnsi"/>
          <w:color w:val="auto"/>
          <w:w w:val="100"/>
          <w:sz w:val="28"/>
          <w:szCs w:val="28"/>
        </w:rPr>
        <w:t xml:space="preserve">, </w:t>
      </w:r>
      <w:r w:rsidR="003867CC" w:rsidRPr="00501EFE">
        <w:rPr>
          <w:rFonts w:asciiTheme="majorHAnsi" w:hAnsiTheme="majorHAnsi" w:cstheme="majorHAnsi"/>
          <w:color w:val="auto"/>
          <w:w w:val="100"/>
          <w:sz w:val="28"/>
          <w:szCs w:val="28"/>
        </w:rPr>
        <w:t xml:space="preserve">sau khi </w:t>
      </w:r>
      <w:r w:rsidRPr="00501EFE">
        <w:rPr>
          <w:rFonts w:asciiTheme="majorHAnsi" w:hAnsiTheme="majorHAnsi" w:cstheme="majorHAnsi"/>
          <w:color w:val="auto"/>
          <w:w w:val="100"/>
          <w:sz w:val="28"/>
          <w:szCs w:val="28"/>
        </w:rPr>
        <w:t xml:space="preserve">điều chỉnh cho </w:t>
      </w:r>
      <w:r w:rsidR="003867CC" w:rsidRPr="00501EFE">
        <w:rPr>
          <w:rFonts w:asciiTheme="majorHAnsi" w:hAnsiTheme="majorHAnsi" w:cstheme="majorHAnsi"/>
          <w:color w:val="auto"/>
          <w:w w:val="100"/>
          <w:sz w:val="28"/>
          <w:szCs w:val="28"/>
        </w:rPr>
        <w:t xml:space="preserve">các </w:t>
      </w:r>
      <w:r w:rsidRPr="00501EFE">
        <w:rPr>
          <w:rFonts w:asciiTheme="majorHAnsi" w:hAnsiTheme="majorHAnsi" w:cstheme="majorHAnsi"/>
          <w:color w:val="auto"/>
          <w:w w:val="100"/>
          <w:sz w:val="28"/>
          <w:szCs w:val="28"/>
        </w:rPr>
        <w:t>chi phí vận chuyển và lắp đặt để đảm bảo giá trị hợp lý phản ánh điều kiện hiện tại và vị trí của máy (được cài đặt và thiết lập cấu hình để sử dụng).</w:t>
      </w:r>
    </w:p>
    <w:p w:rsidR="006B452B" w:rsidRPr="00501EFE" w:rsidRDefault="006B452B" w:rsidP="00924FC1">
      <w:pPr>
        <w:pStyle w:val="loweralphalevel1"/>
        <w:numPr>
          <w:ilvl w:val="0"/>
          <w:numId w:val="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việc tài sản được sử dụng kết hợp với các tài sản khác hoặc với nhóm các tài sản và nợ phải trả khác có thể được phản ánh trong giá trị hợp lý thông qua các giả định của các bên tham gia thị trường được sử dụng để định giá tài sản. Ví dụ: nếu tài sản </w:t>
      </w:r>
      <w:r w:rsidR="005C7964" w:rsidRPr="00501EFE">
        <w:rPr>
          <w:rFonts w:asciiTheme="majorHAnsi" w:hAnsiTheme="majorHAnsi" w:cstheme="majorHAnsi"/>
          <w:color w:val="auto"/>
          <w:w w:val="100"/>
          <w:sz w:val="28"/>
          <w:szCs w:val="28"/>
        </w:rPr>
        <w:t xml:space="preserve">là hàng tồn kho </w:t>
      </w:r>
      <w:r w:rsidRPr="00501EFE">
        <w:rPr>
          <w:rFonts w:asciiTheme="majorHAnsi" w:hAnsiTheme="majorHAnsi" w:cstheme="majorHAnsi"/>
          <w:color w:val="auto"/>
          <w:w w:val="100"/>
          <w:sz w:val="28"/>
          <w:szCs w:val="28"/>
        </w:rPr>
        <w:t>dở dang</w:t>
      </w:r>
      <w:r w:rsidR="005C7964" w:rsidRPr="00501EFE">
        <w:rPr>
          <w:rFonts w:asciiTheme="majorHAnsi" w:hAnsiTheme="majorHAnsi" w:cstheme="majorHAnsi"/>
          <w:color w:val="auto"/>
          <w:w w:val="100"/>
          <w:sz w:val="28"/>
          <w:szCs w:val="28"/>
        </w:rPr>
        <w:t>,</w:t>
      </w:r>
      <w:r w:rsidRPr="00501EFE">
        <w:rPr>
          <w:rFonts w:asciiTheme="majorHAnsi" w:hAnsiTheme="majorHAnsi" w:cstheme="majorHAnsi"/>
          <w:color w:val="auto"/>
          <w:w w:val="100"/>
          <w:sz w:val="28"/>
          <w:szCs w:val="28"/>
        </w:rPr>
        <w:t xml:space="preserve"> </w:t>
      </w:r>
      <w:r w:rsidR="005C7964" w:rsidRPr="00501EFE">
        <w:rPr>
          <w:rFonts w:asciiTheme="majorHAnsi" w:hAnsiTheme="majorHAnsi" w:cstheme="majorHAnsi"/>
          <w:color w:val="auto"/>
          <w:w w:val="100"/>
          <w:sz w:val="28"/>
          <w:szCs w:val="28"/>
        </w:rPr>
        <w:t>có đặc tính</w:t>
      </w:r>
      <w:r w:rsidRPr="00501EFE">
        <w:rPr>
          <w:rFonts w:asciiTheme="majorHAnsi" w:hAnsiTheme="majorHAnsi" w:cstheme="majorHAnsi"/>
          <w:color w:val="auto"/>
          <w:w w:val="100"/>
          <w:sz w:val="28"/>
          <w:szCs w:val="28"/>
        </w:rPr>
        <w:t xml:space="preserve"> </w:t>
      </w:r>
      <w:r w:rsidR="005C7964" w:rsidRPr="00501EFE">
        <w:rPr>
          <w:rFonts w:asciiTheme="majorHAnsi" w:hAnsiTheme="majorHAnsi" w:cstheme="majorHAnsi"/>
          <w:color w:val="auto"/>
          <w:w w:val="100"/>
          <w:sz w:val="28"/>
          <w:szCs w:val="28"/>
        </w:rPr>
        <w:t>đơn nhất</w:t>
      </w:r>
      <w:r w:rsidRPr="00501EFE">
        <w:rPr>
          <w:rFonts w:asciiTheme="majorHAnsi" w:hAnsiTheme="majorHAnsi" w:cstheme="majorHAnsi"/>
          <w:color w:val="auto"/>
          <w:w w:val="100"/>
          <w:sz w:val="28"/>
          <w:szCs w:val="28"/>
        </w:rPr>
        <w:t xml:space="preserve"> và các bên tham gia thị trường có thể chuyển từ tài sản dở da</w:t>
      </w:r>
      <w:r w:rsidR="00421448" w:rsidRPr="00501EFE">
        <w:rPr>
          <w:rFonts w:asciiTheme="majorHAnsi" w:hAnsiTheme="majorHAnsi" w:cstheme="majorHAnsi"/>
          <w:color w:val="auto"/>
          <w:w w:val="100"/>
          <w:sz w:val="28"/>
          <w:szCs w:val="28"/>
        </w:rPr>
        <w:t xml:space="preserve">ng sang </w:t>
      </w:r>
      <w:r w:rsidRPr="00501EFE">
        <w:rPr>
          <w:rFonts w:asciiTheme="majorHAnsi" w:hAnsiTheme="majorHAnsi" w:cstheme="majorHAnsi"/>
          <w:color w:val="auto"/>
          <w:w w:val="100"/>
          <w:sz w:val="28"/>
          <w:szCs w:val="28"/>
        </w:rPr>
        <w:t xml:space="preserve">thành phẩm, để xác định giá trị hợp lý của tài sản </w:t>
      </w:r>
      <w:r w:rsidR="005C7964" w:rsidRPr="00501EFE">
        <w:rPr>
          <w:rFonts w:asciiTheme="majorHAnsi" w:hAnsiTheme="majorHAnsi" w:cstheme="majorHAnsi"/>
          <w:color w:val="auto"/>
          <w:w w:val="100"/>
          <w:sz w:val="28"/>
          <w:szCs w:val="28"/>
        </w:rPr>
        <w:t xml:space="preserve">là hàng tồn kho </w:t>
      </w:r>
      <w:r w:rsidRPr="00501EFE">
        <w:rPr>
          <w:rFonts w:asciiTheme="majorHAnsi" w:hAnsiTheme="majorHAnsi" w:cstheme="majorHAnsi"/>
          <w:color w:val="auto"/>
          <w:w w:val="100"/>
          <w:sz w:val="28"/>
          <w:szCs w:val="28"/>
        </w:rPr>
        <w:t xml:space="preserve">đó, các bên </w:t>
      </w:r>
      <w:r w:rsidR="00421448" w:rsidRPr="00501EFE">
        <w:rPr>
          <w:rFonts w:asciiTheme="majorHAnsi" w:hAnsiTheme="majorHAnsi" w:cstheme="majorHAnsi"/>
          <w:color w:val="auto"/>
          <w:w w:val="100"/>
          <w:sz w:val="28"/>
          <w:szCs w:val="28"/>
        </w:rPr>
        <w:t>tham gia thị trường sẽ được giả</w:t>
      </w:r>
      <w:r w:rsidRPr="00501EFE">
        <w:rPr>
          <w:rFonts w:asciiTheme="majorHAnsi" w:hAnsiTheme="majorHAnsi" w:cstheme="majorHAnsi"/>
          <w:color w:val="auto"/>
          <w:w w:val="100"/>
          <w:sz w:val="28"/>
          <w:szCs w:val="28"/>
        </w:rPr>
        <w:t xml:space="preserve"> định là đã hoặc sẽ mua bất kỳ máy móc chuyên dụng cần thiết nào để chuyển tài sản </w:t>
      </w:r>
      <w:r w:rsidR="005B2253" w:rsidRPr="00501EFE">
        <w:rPr>
          <w:rFonts w:asciiTheme="majorHAnsi" w:hAnsiTheme="majorHAnsi" w:cstheme="majorHAnsi"/>
          <w:color w:val="auto"/>
          <w:w w:val="100"/>
          <w:sz w:val="28"/>
          <w:szCs w:val="28"/>
        </w:rPr>
        <w:t xml:space="preserve">dở dang </w:t>
      </w:r>
      <w:r w:rsidRPr="00501EFE">
        <w:rPr>
          <w:rFonts w:asciiTheme="majorHAnsi" w:hAnsiTheme="majorHAnsi" w:cstheme="majorHAnsi"/>
          <w:color w:val="auto"/>
          <w:w w:val="100"/>
          <w:sz w:val="28"/>
          <w:szCs w:val="28"/>
        </w:rPr>
        <w:t>đó thành thành phẩm.</w:t>
      </w:r>
    </w:p>
    <w:p w:rsidR="00B05764" w:rsidRPr="00501EFE" w:rsidRDefault="006B452B" w:rsidP="00924FC1">
      <w:pPr>
        <w:pStyle w:val="loweralphalevel1"/>
        <w:numPr>
          <w:ilvl w:val="0"/>
          <w:numId w:val="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việc </w:t>
      </w:r>
      <w:r w:rsidR="00452388" w:rsidRPr="00501EFE">
        <w:rPr>
          <w:rFonts w:asciiTheme="majorHAnsi" w:hAnsiTheme="majorHAnsi" w:cstheme="majorHAnsi"/>
          <w:color w:val="auto"/>
          <w:w w:val="100"/>
          <w:sz w:val="28"/>
          <w:szCs w:val="28"/>
        </w:rPr>
        <w:t xml:space="preserve">sử dụng </w:t>
      </w:r>
      <w:r w:rsidRPr="00501EFE">
        <w:rPr>
          <w:rFonts w:asciiTheme="majorHAnsi" w:hAnsiTheme="majorHAnsi" w:cstheme="majorHAnsi"/>
          <w:color w:val="auto"/>
          <w:w w:val="100"/>
          <w:sz w:val="28"/>
          <w:szCs w:val="28"/>
        </w:rPr>
        <w:t xml:space="preserve">tài sản kết hợp với các tài sản khác hoặc với nhóm các tài sản và nợ phải trả khác có thể được phản ánh trong giá trị hợp lý thông qua kỹ thuật định giá được sử dụng. </w:t>
      </w:r>
      <w:r w:rsidR="00452388" w:rsidRPr="00501EFE">
        <w:rPr>
          <w:rFonts w:asciiTheme="majorHAnsi" w:hAnsiTheme="majorHAnsi" w:cstheme="majorHAnsi"/>
          <w:color w:val="auto"/>
          <w:w w:val="100"/>
          <w:sz w:val="28"/>
          <w:szCs w:val="28"/>
        </w:rPr>
        <w:t>Có thể v</w:t>
      </w:r>
      <w:r w:rsidRPr="00501EFE">
        <w:rPr>
          <w:rFonts w:asciiTheme="majorHAnsi" w:hAnsiTheme="majorHAnsi" w:cstheme="majorHAnsi"/>
          <w:color w:val="auto"/>
          <w:w w:val="100"/>
          <w:sz w:val="28"/>
          <w:szCs w:val="28"/>
        </w:rPr>
        <w:t xml:space="preserve">í dụ </w:t>
      </w:r>
      <w:r w:rsidR="00452388" w:rsidRPr="00501EFE">
        <w:rPr>
          <w:rFonts w:asciiTheme="majorHAnsi" w:hAnsiTheme="majorHAnsi" w:cstheme="majorHAnsi"/>
          <w:color w:val="auto"/>
          <w:w w:val="100"/>
          <w:sz w:val="28"/>
          <w:szCs w:val="28"/>
        </w:rPr>
        <w:t xml:space="preserve">trường hợp </w:t>
      </w:r>
      <w:r w:rsidRPr="00501EFE">
        <w:rPr>
          <w:rFonts w:asciiTheme="majorHAnsi" w:hAnsiTheme="majorHAnsi" w:cstheme="majorHAnsi"/>
          <w:color w:val="auto"/>
          <w:w w:val="100"/>
          <w:sz w:val="28"/>
          <w:szCs w:val="28"/>
        </w:rPr>
        <w:t xml:space="preserve">giá trị hợp lý của một tài sản vô hình có thể được xác định bằng </w:t>
      </w:r>
      <w:r w:rsidR="003867CC" w:rsidRPr="00501EFE">
        <w:rPr>
          <w:rFonts w:asciiTheme="majorHAnsi" w:hAnsiTheme="majorHAnsi" w:cstheme="majorHAnsi"/>
          <w:color w:val="auto"/>
          <w:w w:val="100"/>
          <w:sz w:val="28"/>
          <w:szCs w:val="28"/>
        </w:rPr>
        <w:t>phương pháp</w:t>
      </w:r>
      <w:r w:rsidR="00452388"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t>ước tính tổng thu nhập</w:t>
      </w:r>
      <w:r w:rsidR="003867CC" w:rsidRPr="00501EFE">
        <w:rPr>
          <w:rFonts w:asciiTheme="majorHAnsi" w:hAnsiTheme="majorHAnsi" w:cstheme="majorHAnsi"/>
          <w:color w:val="auto"/>
          <w:w w:val="100"/>
          <w:sz w:val="28"/>
          <w:szCs w:val="28"/>
        </w:rPr>
        <w:t xml:space="preserve"> vượt mức</w:t>
      </w:r>
      <w:r w:rsidRPr="00501EFE">
        <w:rPr>
          <w:rFonts w:asciiTheme="majorHAnsi" w:hAnsiTheme="majorHAnsi" w:cstheme="majorHAnsi"/>
          <w:color w:val="auto"/>
          <w:w w:val="100"/>
          <w:sz w:val="28"/>
          <w:szCs w:val="28"/>
        </w:rPr>
        <w:t xml:space="preserve"> qua các kỳ vì kỹ thuật định giá đó </w:t>
      </w:r>
      <w:r w:rsidR="003867CC" w:rsidRPr="00501EFE">
        <w:rPr>
          <w:rFonts w:asciiTheme="majorHAnsi" w:hAnsiTheme="majorHAnsi" w:cstheme="majorHAnsi"/>
          <w:color w:val="auto"/>
          <w:w w:val="100"/>
          <w:sz w:val="28"/>
          <w:szCs w:val="28"/>
        </w:rPr>
        <w:t>đặc biệt xem xét đến</w:t>
      </w:r>
      <w:r w:rsidRPr="00501EFE">
        <w:rPr>
          <w:rFonts w:asciiTheme="majorHAnsi" w:hAnsiTheme="majorHAnsi" w:cstheme="majorHAnsi"/>
          <w:color w:val="auto"/>
          <w:w w:val="100"/>
          <w:sz w:val="28"/>
          <w:szCs w:val="28"/>
        </w:rPr>
        <w:t xml:space="preserve"> các đặc điểm về sự hỗ trợ của các tài sản bổ </w:t>
      </w:r>
      <w:r w:rsidR="00452388" w:rsidRPr="00501EFE">
        <w:rPr>
          <w:rFonts w:asciiTheme="majorHAnsi" w:hAnsiTheme="majorHAnsi" w:cstheme="majorHAnsi"/>
          <w:color w:val="auto"/>
          <w:w w:val="100"/>
          <w:sz w:val="28"/>
          <w:szCs w:val="28"/>
        </w:rPr>
        <w:t>trợ</w:t>
      </w:r>
      <w:r w:rsidRPr="00501EFE">
        <w:rPr>
          <w:rFonts w:asciiTheme="majorHAnsi" w:hAnsiTheme="majorHAnsi" w:cstheme="majorHAnsi"/>
          <w:color w:val="auto"/>
          <w:w w:val="100"/>
          <w:sz w:val="28"/>
          <w:szCs w:val="28"/>
        </w:rPr>
        <w:t xml:space="preserve"> và nợ phải trả trong nhóm mà tài sản vô hình đó được sử dụng.</w:t>
      </w:r>
    </w:p>
    <w:p w:rsidR="00B05764" w:rsidRPr="00501EFE" w:rsidRDefault="00B05764" w:rsidP="00924FC1">
      <w:pPr>
        <w:pStyle w:val="loweralphalevel1"/>
        <w:numPr>
          <w:ilvl w:val="0"/>
          <w:numId w:val="9"/>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trong một </w:t>
      </w:r>
      <w:r w:rsidR="00452388" w:rsidRPr="00501EFE">
        <w:rPr>
          <w:rFonts w:asciiTheme="majorHAnsi" w:hAnsiTheme="majorHAnsi" w:cstheme="majorHAnsi"/>
          <w:color w:val="auto"/>
          <w:w w:val="100"/>
          <w:sz w:val="28"/>
          <w:szCs w:val="28"/>
        </w:rPr>
        <w:t>số ít</w:t>
      </w:r>
      <w:r w:rsidRPr="00501EFE">
        <w:rPr>
          <w:rFonts w:asciiTheme="majorHAnsi" w:hAnsiTheme="majorHAnsi" w:cstheme="majorHAnsi"/>
          <w:color w:val="auto"/>
          <w:w w:val="100"/>
          <w:sz w:val="28"/>
          <w:szCs w:val="28"/>
        </w:rPr>
        <w:t xml:space="preserve"> trường hợp, khi</w:t>
      </w:r>
      <w:r w:rsidR="00452388"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452388" w:rsidRPr="00501EFE">
        <w:rPr>
          <w:rFonts w:asciiTheme="majorHAnsi" w:hAnsiTheme="majorHAnsi" w:cstheme="majorHAnsi"/>
          <w:color w:val="auto"/>
          <w:w w:val="100"/>
          <w:sz w:val="28"/>
          <w:szCs w:val="28"/>
        </w:rPr>
        <w:t xml:space="preserve"> sử dụng</w:t>
      </w:r>
      <w:r w:rsidRPr="00501EFE">
        <w:rPr>
          <w:rFonts w:asciiTheme="majorHAnsi" w:hAnsiTheme="majorHAnsi" w:cstheme="majorHAnsi"/>
          <w:color w:val="auto"/>
          <w:w w:val="100"/>
          <w:sz w:val="28"/>
          <w:szCs w:val="28"/>
        </w:rPr>
        <w:t xml:space="preserve"> một tài sản trong một nhóm tài sản, </w:t>
      </w:r>
      <w:r w:rsidR="00246D54" w:rsidRPr="00501EFE">
        <w:rPr>
          <w:rFonts w:asciiTheme="majorHAnsi" w:hAnsiTheme="majorHAnsi" w:cstheme="majorHAnsi"/>
          <w:color w:val="auto"/>
          <w:w w:val="100"/>
          <w:sz w:val="28"/>
          <w:szCs w:val="28"/>
        </w:rPr>
        <w:t>đơn vị</w:t>
      </w:r>
      <w:r w:rsidR="00452388" w:rsidRPr="00501EFE">
        <w:rPr>
          <w:rFonts w:asciiTheme="majorHAnsi" w:hAnsiTheme="majorHAnsi" w:cstheme="majorHAnsi"/>
          <w:color w:val="auto"/>
          <w:w w:val="100"/>
          <w:sz w:val="28"/>
          <w:szCs w:val="28"/>
        </w:rPr>
        <w:t xml:space="preserve"> có thể xác định </w:t>
      </w:r>
      <w:r w:rsidRPr="00501EFE">
        <w:rPr>
          <w:rFonts w:asciiTheme="majorHAnsi" w:hAnsiTheme="majorHAnsi" w:cstheme="majorHAnsi"/>
          <w:color w:val="auto"/>
          <w:w w:val="100"/>
          <w:sz w:val="28"/>
          <w:szCs w:val="28"/>
        </w:rPr>
        <w:t xml:space="preserve">giá trị hợp lý của tài sản đó </w:t>
      </w:r>
      <w:r w:rsidR="003867CC" w:rsidRPr="00501EFE">
        <w:rPr>
          <w:rFonts w:asciiTheme="majorHAnsi" w:hAnsiTheme="majorHAnsi" w:cstheme="majorHAnsi"/>
          <w:color w:val="auto"/>
          <w:w w:val="100"/>
          <w:sz w:val="28"/>
          <w:szCs w:val="28"/>
        </w:rPr>
        <w:t>ở mức gần tương đương</w:t>
      </w:r>
      <w:r w:rsidRPr="00501EFE">
        <w:rPr>
          <w:rFonts w:asciiTheme="majorHAnsi" w:hAnsiTheme="majorHAnsi" w:cstheme="majorHAnsi"/>
          <w:color w:val="auto"/>
          <w:w w:val="100"/>
          <w:sz w:val="28"/>
          <w:szCs w:val="28"/>
        </w:rPr>
        <w:t xml:space="preserve"> giá trị được phân bổ từ giá trị hợp lý của cả nhóm tài sản, </w:t>
      </w:r>
      <w:r w:rsidR="00C3131A" w:rsidRPr="00501EFE">
        <w:rPr>
          <w:rFonts w:asciiTheme="majorHAnsi" w:hAnsiTheme="majorHAnsi" w:cstheme="majorHAnsi"/>
          <w:color w:val="auto"/>
          <w:w w:val="100"/>
          <w:sz w:val="28"/>
          <w:szCs w:val="28"/>
        </w:rPr>
        <w:t xml:space="preserve">có thể </w:t>
      </w:r>
      <w:r w:rsidRPr="00501EFE">
        <w:rPr>
          <w:rFonts w:asciiTheme="majorHAnsi" w:hAnsiTheme="majorHAnsi" w:cstheme="majorHAnsi"/>
          <w:color w:val="auto"/>
          <w:w w:val="100"/>
          <w:sz w:val="28"/>
          <w:szCs w:val="28"/>
        </w:rPr>
        <w:t xml:space="preserve">ví dụ </w:t>
      </w:r>
      <w:r w:rsidR="00C3131A" w:rsidRPr="00501EFE">
        <w:rPr>
          <w:rFonts w:asciiTheme="majorHAnsi" w:hAnsiTheme="majorHAnsi" w:cstheme="majorHAnsi"/>
          <w:color w:val="auto"/>
          <w:w w:val="100"/>
          <w:sz w:val="28"/>
          <w:szCs w:val="28"/>
        </w:rPr>
        <w:t xml:space="preserve">trường hợp </w:t>
      </w:r>
      <w:r w:rsidRPr="00501EFE">
        <w:rPr>
          <w:rFonts w:asciiTheme="majorHAnsi" w:hAnsiTheme="majorHAnsi" w:cstheme="majorHAnsi"/>
          <w:color w:val="auto"/>
          <w:w w:val="100"/>
          <w:sz w:val="28"/>
          <w:szCs w:val="28"/>
        </w:rPr>
        <w:t xml:space="preserve">định giá bất động sản, giá trị hợp lý của phần tăng thêm do nâng cấp tài sản (nhóm tài sản) sẽ được phân bổ cho từng tài sản (ví dụ đất và chi phí </w:t>
      </w:r>
      <w:r w:rsidR="00A868D8" w:rsidRPr="00501EFE">
        <w:rPr>
          <w:rFonts w:asciiTheme="majorHAnsi" w:hAnsiTheme="majorHAnsi" w:cstheme="majorHAnsi"/>
          <w:color w:val="auto"/>
          <w:w w:val="100"/>
          <w:sz w:val="28"/>
          <w:szCs w:val="28"/>
        </w:rPr>
        <w:t>nâng cấp</w:t>
      </w:r>
      <w:r w:rsidRPr="00501EFE">
        <w:rPr>
          <w:rFonts w:asciiTheme="majorHAnsi" w:hAnsiTheme="majorHAnsi" w:cstheme="majorHAnsi"/>
          <w:color w:val="auto"/>
          <w:w w:val="100"/>
          <w:sz w:val="28"/>
          <w:szCs w:val="28"/>
        </w:rPr>
        <w:t xml:space="preserve"> bất động sản)</w:t>
      </w:r>
      <w:r w:rsidR="00421448" w:rsidRPr="00501EFE">
        <w:rPr>
          <w:rFonts w:asciiTheme="majorHAnsi" w:hAnsiTheme="majorHAnsi" w:cstheme="majorHAnsi"/>
          <w:color w:val="auto"/>
          <w:w w:val="100"/>
          <w:sz w:val="28"/>
          <w:szCs w:val="28"/>
        </w:rPr>
        <w:t>.</w:t>
      </w:r>
    </w:p>
    <w:p w:rsidR="00B337F1" w:rsidRPr="00501EFE" w:rsidRDefault="00B05764"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Giá trị hợp lý tại thời điểm ghi nhận ban đầu (đoạn</w:t>
      </w:r>
      <w:r w:rsidR="00B337F1" w:rsidRPr="00501EFE">
        <w:rPr>
          <w:rFonts w:asciiTheme="majorHAnsi" w:hAnsiTheme="majorHAnsi" w:cstheme="majorHAnsi"/>
          <w:color w:val="auto"/>
          <w:w w:val="100"/>
          <w:sz w:val="28"/>
          <w:szCs w:val="28"/>
        </w:rPr>
        <w:t xml:space="preserve"> 57–60)</w:t>
      </w:r>
    </w:p>
    <w:p w:rsidR="00B05764"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B05764" w:rsidRPr="00501EFE">
        <w:rPr>
          <w:rFonts w:asciiTheme="majorHAnsi" w:hAnsiTheme="majorHAnsi" w:cstheme="majorHAnsi"/>
          <w:color w:val="auto"/>
          <w:w w:val="100"/>
          <w:sz w:val="28"/>
          <w:szCs w:val="28"/>
        </w:rPr>
        <w:t>Khi xác định</w:t>
      </w:r>
      <w:r w:rsidR="00C43687" w:rsidRPr="00501EFE">
        <w:rPr>
          <w:rFonts w:asciiTheme="majorHAnsi" w:hAnsiTheme="majorHAnsi" w:cstheme="majorHAnsi"/>
          <w:color w:val="auto"/>
          <w:w w:val="100"/>
          <w:sz w:val="28"/>
          <w:szCs w:val="28"/>
        </w:rPr>
        <w:t xml:space="preserve"> liệu </w:t>
      </w:r>
      <w:r w:rsidR="00B05764" w:rsidRPr="00501EFE">
        <w:rPr>
          <w:rFonts w:asciiTheme="majorHAnsi" w:hAnsiTheme="majorHAnsi" w:cstheme="majorHAnsi"/>
          <w:color w:val="auto"/>
          <w:w w:val="100"/>
          <w:sz w:val="28"/>
          <w:szCs w:val="28"/>
        </w:rPr>
        <w:t xml:space="preserve">giá trị hợp lý tại thời điểm ghi nhận ban đầu </w:t>
      </w:r>
      <w:r w:rsidR="00C43687" w:rsidRPr="00501EFE">
        <w:rPr>
          <w:rFonts w:asciiTheme="majorHAnsi" w:hAnsiTheme="majorHAnsi" w:cstheme="majorHAnsi"/>
          <w:color w:val="auto"/>
          <w:w w:val="100"/>
          <w:sz w:val="28"/>
          <w:szCs w:val="28"/>
        </w:rPr>
        <w:t xml:space="preserve">có </w:t>
      </w:r>
      <w:r w:rsidR="00B05764" w:rsidRPr="00501EFE">
        <w:rPr>
          <w:rFonts w:asciiTheme="majorHAnsi" w:hAnsiTheme="majorHAnsi" w:cstheme="majorHAnsi"/>
          <w:color w:val="auto"/>
          <w:w w:val="100"/>
          <w:sz w:val="28"/>
          <w:szCs w:val="28"/>
        </w:rPr>
        <w:t>bằng giá giao dịch</w:t>
      </w:r>
      <w:r w:rsidR="00C43687" w:rsidRPr="00501EFE">
        <w:rPr>
          <w:rFonts w:asciiTheme="majorHAnsi" w:hAnsiTheme="majorHAnsi" w:cstheme="majorHAnsi"/>
          <w:color w:val="auto"/>
          <w:w w:val="100"/>
          <w:sz w:val="28"/>
          <w:szCs w:val="28"/>
        </w:rPr>
        <w:t xml:space="preserve"> hay không</w:t>
      </w:r>
      <w:r w:rsidR="00B05764"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F97FE9" w:rsidRPr="00501EFE">
        <w:rPr>
          <w:rFonts w:asciiTheme="majorHAnsi" w:hAnsiTheme="majorHAnsi" w:cstheme="majorHAnsi"/>
          <w:color w:val="auto"/>
          <w:w w:val="100"/>
          <w:sz w:val="28"/>
          <w:szCs w:val="28"/>
        </w:rPr>
        <w:t xml:space="preserve"> cân nhắc đến </w:t>
      </w:r>
      <w:r w:rsidR="00B05764" w:rsidRPr="00501EFE">
        <w:rPr>
          <w:rFonts w:asciiTheme="majorHAnsi" w:hAnsiTheme="majorHAnsi" w:cstheme="majorHAnsi"/>
          <w:color w:val="auto"/>
          <w:w w:val="100"/>
          <w:sz w:val="28"/>
          <w:szCs w:val="28"/>
        </w:rPr>
        <w:t xml:space="preserve">các yếu tố cụ thể </w:t>
      </w:r>
      <w:r w:rsidR="00F97FE9" w:rsidRPr="00501EFE">
        <w:rPr>
          <w:rFonts w:asciiTheme="majorHAnsi" w:hAnsiTheme="majorHAnsi" w:cstheme="majorHAnsi"/>
          <w:color w:val="auto"/>
          <w:w w:val="100"/>
          <w:sz w:val="28"/>
          <w:szCs w:val="28"/>
        </w:rPr>
        <w:t>ảnh hưởng tới</w:t>
      </w:r>
      <w:r w:rsidR="00B05764" w:rsidRPr="00501EFE">
        <w:rPr>
          <w:rFonts w:asciiTheme="majorHAnsi" w:hAnsiTheme="majorHAnsi" w:cstheme="majorHAnsi"/>
          <w:color w:val="auto"/>
          <w:w w:val="100"/>
          <w:sz w:val="28"/>
          <w:szCs w:val="28"/>
        </w:rPr>
        <w:t xml:space="preserve"> giao dịch, tài sản hoặc nợ phải trả. Ví dụ, giá giao dịch có thể không </w:t>
      </w:r>
      <w:r w:rsidR="003867CC" w:rsidRPr="00501EFE">
        <w:rPr>
          <w:rFonts w:asciiTheme="majorHAnsi" w:hAnsiTheme="majorHAnsi" w:cstheme="majorHAnsi"/>
          <w:color w:val="auto"/>
          <w:w w:val="100"/>
          <w:sz w:val="28"/>
          <w:szCs w:val="28"/>
        </w:rPr>
        <w:t>phản ánh</w:t>
      </w:r>
      <w:r w:rsidR="00B05764" w:rsidRPr="00501EFE">
        <w:rPr>
          <w:rFonts w:asciiTheme="majorHAnsi" w:hAnsiTheme="majorHAnsi" w:cstheme="majorHAnsi"/>
          <w:color w:val="auto"/>
          <w:w w:val="100"/>
          <w:sz w:val="28"/>
          <w:szCs w:val="28"/>
        </w:rPr>
        <w:t xml:space="preserve"> giá trị hợp lý của tài sản hoặc nợ phải trả tại thời điểm ghi nhận ban đầu nếu một trong các điều kiện sau tồn tại:</w:t>
      </w:r>
    </w:p>
    <w:p w:rsidR="00C43687" w:rsidRPr="00501EFE" w:rsidRDefault="00C97DC3" w:rsidP="00924FC1">
      <w:pPr>
        <w:pStyle w:val="loweralphalevel1"/>
        <w:numPr>
          <w:ilvl w:val="0"/>
          <w:numId w:val="10"/>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g</w:t>
      </w:r>
      <w:r w:rsidR="00C43687" w:rsidRPr="00501EFE">
        <w:rPr>
          <w:rFonts w:asciiTheme="majorHAnsi" w:hAnsiTheme="majorHAnsi" w:cstheme="majorHAnsi"/>
          <w:color w:val="auto"/>
          <w:w w:val="100"/>
          <w:sz w:val="28"/>
          <w:szCs w:val="28"/>
        </w:rPr>
        <w:t xml:space="preserve">iao dịch giữa các bên liên quan, mặc dù giá trong giao dịch với bên liên quan có thể vẫn được sử dụng làm </w:t>
      </w:r>
      <w:r w:rsidR="00340196" w:rsidRPr="00501EFE">
        <w:rPr>
          <w:rFonts w:asciiTheme="majorHAnsi" w:hAnsiTheme="majorHAnsi" w:cstheme="majorHAnsi"/>
          <w:color w:val="auto"/>
          <w:w w:val="100"/>
          <w:sz w:val="28"/>
          <w:szCs w:val="28"/>
        </w:rPr>
        <w:t>đầu vào</w:t>
      </w:r>
      <w:r w:rsidR="00C43687" w:rsidRPr="00501EFE">
        <w:rPr>
          <w:rFonts w:asciiTheme="majorHAnsi" w:hAnsiTheme="majorHAnsi" w:cstheme="majorHAnsi"/>
          <w:color w:val="auto"/>
          <w:w w:val="100"/>
          <w:sz w:val="28"/>
          <w:szCs w:val="28"/>
        </w:rPr>
        <w:t xml:space="preserve"> </w:t>
      </w:r>
      <w:r w:rsidR="00D1188D" w:rsidRPr="00501EFE">
        <w:rPr>
          <w:rFonts w:asciiTheme="majorHAnsi" w:hAnsiTheme="majorHAnsi" w:cstheme="majorHAnsi"/>
          <w:color w:val="auto"/>
          <w:w w:val="100"/>
          <w:sz w:val="28"/>
          <w:szCs w:val="28"/>
        </w:rPr>
        <w:t xml:space="preserve">khi </w:t>
      </w:r>
      <w:r w:rsidR="00C43687" w:rsidRPr="00501EFE">
        <w:rPr>
          <w:rFonts w:asciiTheme="majorHAnsi" w:hAnsiTheme="majorHAnsi" w:cstheme="majorHAnsi"/>
          <w:color w:val="auto"/>
          <w:w w:val="100"/>
          <w:sz w:val="28"/>
          <w:szCs w:val="28"/>
        </w:rPr>
        <w:t xml:space="preserve">xác định giá trị </w:t>
      </w:r>
      <w:r w:rsidR="00C43687" w:rsidRPr="00501EFE">
        <w:rPr>
          <w:rFonts w:asciiTheme="majorHAnsi" w:hAnsiTheme="majorHAnsi" w:cstheme="majorHAnsi"/>
          <w:color w:val="auto"/>
          <w:w w:val="100"/>
          <w:sz w:val="28"/>
          <w:szCs w:val="28"/>
        </w:rPr>
        <w:lastRenderedPageBreak/>
        <w:t>hợp lý nếu có bằng chứng</w:t>
      </w:r>
      <w:r w:rsidR="003867CC" w:rsidRPr="00501EFE">
        <w:rPr>
          <w:rFonts w:asciiTheme="majorHAnsi" w:hAnsiTheme="majorHAnsi" w:cstheme="majorHAnsi"/>
          <w:color w:val="auto"/>
          <w:w w:val="100"/>
          <w:sz w:val="28"/>
          <w:szCs w:val="28"/>
        </w:rPr>
        <w:t xml:space="preserve"> cho thấy</w:t>
      </w:r>
      <w:r w:rsidR="00C43687" w:rsidRPr="00501EFE">
        <w:rPr>
          <w:rFonts w:asciiTheme="majorHAnsi" w:hAnsiTheme="majorHAnsi" w:cstheme="majorHAnsi"/>
          <w:color w:val="auto"/>
          <w:w w:val="100"/>
          <w:sz w:val="28"/>
          <w:szCs w:val="28"/>
        </w:rPr>
        <w:t xml:space="preserve"> rằng giao dịch đó được thực hiện theo các điều kiện thị trường.</w:t>
      </w:r>
    </w:p>
    <w:p w:rsidR="00C43687" w:rsidRPr="00501EFE" w:rsidRDefault="00C97DC3" w:rsidP="00924FC1">
      <w:pPr>
        <w:pStyle w:val="loweralphalevel1"/>
        <w:numPr>
          <w:ilvl w:val="0"/>
          <w:numId w:val="10"/>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g</w:t>
      </w:r>
      <w:r w:rsidR="00C43687" w:rsidRPr="00501EFE">
        <w:rPr>
          <w:rFonts w:asciiTheme="majorHAnsi" w:hAnsiTheme="majorHAnsi" w:cstheme="majorHAnsi"/>
          <w:color w:val="auto"/>
          <w:w w:val="100"/>
          <w:sz w:val="28"/>
          <w:szCs w:val="28"/>
        </w:rPr>
        <w:t>iao dịch diễn ra do ép buộc hoặc bên bán buộc phải chấp nhận giá giao dịch. Ví dụ: trường hợp bên bán đang gặp khó khăn về tài chính.</w:t>
      </w:r>
    </w:p>
    <w:p w:rsidR="00C43687" w:rsidRPr="00501EFE" w:rsidRDefault="00974EE3" w:rsidP="00924FC1">
      <w:pPr>
        <w:pStyle w:val="loweralphalevel1"/>
        <w:numPr>
          <w:ilvl w:val="0"/>
          <w:numId w:val="10"/>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Đơn vị </w:t>
      </w:r>
      <w:r w:rsidR="003C5182" w:rsidRPr="00501EFE">
        <w:rPr>
          <w:rFonts w:asciiTheme="majorHAnsi" w:hAnsiTheme="majorHAnsi" w:cstheme="majorHAnsi"/>
          <w:color w:val="auto"/>
          <w:w w:val="100"/>
          <w:sz w:val="28"/>
          <w:szCs w:val="28"/>
        </w:rPr>
        <w:t>áp dụng kế toán</w:t>
      </w:r>
      <w:r w:rsidRPr="00501EFE">
        <w:rPr>
          <w:rFonts w:asciiTheme="majorHAnsi" w:hAnsiTheme="majorHAnsi" w:cstheme="majorHAnsi"/>
          <w:color w:val="auto"/>
          <w:w w:val="100"/>
          <w:sz w:val="28"/>
          <w:szCs w:val="28"/>
        </w:rPr>
        <w:t xml:space="preserve"> </w:t>
      </w:r>
      <w:proofErr w:type="gramStart"/>
      <w:r w:rsidR="001F4EA9" w:rsidRPr="00501EFE">
        <w:rPr>
          <w:rFonts w:asciiTheme="majorHAnsi" w:hAnsiTheme="majorHAnsi" w:cstheme="majorHAnsi"/>
          <w:color w:val="auto"/>
          <w:w w:val="100"/>
          <w:sz w:val="28"/>
          <w:szCs w:val="28"/>
        </w:rPr>
        <w:t>theo</w:t>
      </w:r>
      <w:proofErr w:type="gramEnd"/>
      <w:r w:rsidR="001F4EA9" w:rsidRPr="00501EFE">
        <w:rPr>
          <w:rFonts w:asciiTheme="majorHAnsi" w:hAnsiTheme="majorHAnsi" w:cstheme="majorHAnsi"/>
          <w:color w:val="auto"/>
          <w:w w:val="100"/>
          <w:sz w:val="28"/>
          <w:szCs w:val="28"/>
        </w:rPr>
        <w:t xml:space="preserve"> </w:t>
      </w:r>
      <w:r w:rsidR="00C97DC3" w:rsidRPr="00501EFE">
        <w:rPr>
          <w:rFonts w:asciiTheme="majorHAnsi" w:hAnsiTheme="majorHAnsi" w:cstheme="majorHAnsi"/>
          <w:color w:val="auto"/>
          <w:w w:val="100"/>
          <w:sz w:val="28"/>
          <w:szCs w:val="28"/>
        </w:rPr>
        <w:t>g</w:t>
      </w:r>
      <w:r w:rsidR="00C43687" w:rsidRPr="00501EFE">
        <w:rPr>
          <w:rFonts w:asciiTheme="majorHAnsi" w:hAnsiTheme="majorHAnsi" w:cstheme="majorHAnsi"/>
          <w:color w:val="auto"/>
          <w:w w:val="100"/>
          <w:sz w:val="28"/>
          <w:szCs w:val="28"/>
        </w:rPr>
        <w:t xml:space="preserve">iá giao dịch khác với </w:t>
      </w:r>
      <w:r w:rsidR="00987856" w:rsidRPr="00501EFE">
        <w:rPr>
          <w:rFonts w:asciiTheme="majorHAnsi" w:hAnsiTheme="majorHAnsi" w:cstheme="majorHAnsi"/>
          <w:color w:val="auto"/>
          <w:w w:val="100"/>
          <w:sz w:val="28"/>
          <w:szCs w:val="28"/>
        </w:rPr>
        <w:t xml:space="preserve">đơn vị </w:t>
      </w:r>
      <w:r w:rsidR="003C5182" w:rsidRPr="00501EFE">
        <w:rPr>
          <w:rFonts w:asciiTheme="majorHAnsi" w:hAnsiTheme="majorHAnsi" w:cstheme="majorHAnsi"/>
          <w:color w:val="auto"/>
          <w:w w:val="100"/>
          <w:sz w:val="28"/>
          <w:szCs w:val="28"/>
        </w:rPr>
        <w:t xml:space="preserve">áp dụng kế toán </w:t>
      </w:r>
      <w:r w:rsidR="00C43687" w:rsidRPr="00501EFE">
        <w:rPr>
          <w:rFonts w:asciiTheme="majorHAnsi" w:hAnsiTheme="majorHAnsi" w:cstheme="majorHAnsi"/>
          <w:color w:val="auto"/>
          <w:w w:val="100"/>
          <w:sz w:val="28"/>
          <w:szCs w:val="28"/>
        </w:rPr>
        <w:t>của tài sản hoặc khoản nợ phải trả đó</w:t>
      </w:r>
      <w:r w:rsidR="001F4EA9" w:rsidRPr="00501EFE">
        <w:rPr>
          <w:rFonts w:asciiTheme="majorHAnsi" w:hAnsiTheme="majorHAnsi" w:cstheme="majorHAnsi"/>
          <w:color w:val="auto"/>
          <w:w w:val="100"/>
          <w:sz w:val="28"/>
          <w:szCs w:val="28"/>
        </w:rPr>
        <w:t xml:space="preserve"> </w:t>
      </w:r>
      <w:r w:rsidR="003867CC" w:rsidRPr="00501EFE">
        <w:rPr>
          <w:rFonts w:asciiTheme="majorHAnsi" w:hAnsiTheme="majorHAnsi" w:cstheme="majorHAnsi"/>
          <w:color w:val="auto"/>
          <w:w w:val="100"/>
          <w:sz w:val="28"/>
          <w:szCs w:val="28"/>
        </w:rPr>
        <w:t xml:space="preserve">theo </w:t>
      </w:r>
      <w:r w:rsidR="001F4EA9" w:rsidRPr="00501EFE">
        <w:rPr>
          <w:rFonts w:asciiTheme="majorHAnsi" w:hAnsiTheme="majorHAnsi" w:cstheme="majorHAnsi"/>
          <w:color w:val="auto"/>
          <w:w w:val="100"/>
          <w:sz w:val="28"/>
          <w:szCs w:val="28"/>
        </w:rPr>
        <w:t>giá trị hợp lý</w:t>
      </w:r>
      <w:r w:rsidR="00C43687" w:rsidRPr="00501EFE">
        <w:rPr>
          <w:rFonts w:asciiTheme="majorHAnsi" w:hAnsiTheme="majorHAnsi" w:cstheme="majorHAnsi"/>
          <w:color w:val="auto"/>
          <w:w w:val="100"/>
          <w:sz w:val="28"/>
          <w:szCs w:val="28"/>
        </w:rPr>
        <w:t xml:space="preserve">. </w:t>
      </w:r>
      <w:r w:rsidR="003867CC" w:rsidRPr="00501EFE">
        <w:rPr>
          <w:rFonts w:asciiTheme="majorHAnsi" w:hAnsiTheme="majorHAnsi" w:cstheme="majorHAnsi"/>
          <w:color w:val="auto"/>
          <w:w w:val="100"/>
          <w:sz w:val="28"/>
          <w:szCs w:val="28"/>
        </w:rPr>
        <w:t>V</w:t>
      </w:r>
      <w:r w:rsidR="001F4EA9" w:rsidRPr="00501EFE">
        <w:rPr>
          <w:rFonts w:asciiTheme="majorHAnsi" w:hAnsiTheme="majorHAnsi" w:cstheme="majorHAnsi"/>
          <w:color w:val="auto"/>
          <w:w w:val="100"/>
          <w:sz w:val="28"/>
          <w:szCs w:val="28"/>
        </w:rPr>
        <w:t>í dụ</w:t>
      </w:r>
      <w:r w:rsidR="00C43687" w:rsidRPr="00501EFE">
        <w:rPr>
          <w:rFonts w:asciiTheme="majorHAnsi" w:hAnsiTheme="majorHAnsi" w:cstheme="majorHAnsi"/>
          <w:color w:val="auto"/>
          <w:w w:val="100"/>
          <w:sz w:val="28"/>
          <w:szCs w:val="28"/>
        </w:rPr>
        <w:t xml:space="preserve"> </w:t>
      </w:r>
      <w:r w:rsidR="003867CC" w:rsidRPr="00501EFE">
        <w:rPr>
          <w:rFonts w:asciiTheme="majorHAnsi" w:hAnsiTheme="majorHAnsi" w:cstheme="majorHAnsi"/>
          <w:color w:val="auto"/>
          <w:w w:val="100"/>
          <w:sz w:val="28"/>
          <w:szCs w:val="28"/>
        </w:rPr>
        <w:t xml:space="preserve">như </w:t>
      </w:r>
      <w:r w:rsidR="00C43687" w:rsidRPr="00501EFE">
        <w:rPr>
          <w:rFonts w:asciiTheme="majorHAnsi" w:hAnsiTheme="majorHAnsi" w:cstheme="majorHAnsi"/>
          <w:color w:val="auto"/>
          <w:w w:val="100"/>
          <w:sz w:val="28"/>
          <w:szCs w:val="28"/>
        </w:rPr>
        <w:t xml:space="preserve">trường hợp tài sản hoặc khoản nợ phải trả </w:t>
      </w:r>
      <w:r w:rsidR="003867CC" w:rsidRPr="00501EFE">
        <w:rPr>
          <w:rFonts w:asciiTheme="majorHAnsi" w:hAnsiTheme="majorHAnsi" w:cstheme="majorHAnsi"/>
          <w:color w:val="auto"/>
          <w:w w:val="100"/>
          <w:sz w:val="28"/>
          <w:szCs w:val="28"/>
        </w:rPr>
        <w:t>được xác định theo giá trị hợp lý</w:t>
      </w:r>
      <w:r w:rsidR="00C43687" w:rsidRPr="00501EFE">
        <w:rPr>
          <w:rFonts w:asciiTheme="majorHAnsi" w:hAnsiTheme="majorHAnsi" w:cstheme="majorHAnsi"/>
          <w:color w:val="auto"/>
          <w:w w:val="100"/>
          <w:sz w:val="28"/>
          <w:szCs w:val="28"/>
        </w:rPr>
        <w:t xml:space="preserve"> chỉ là một</w:t>
      </w:r>
      <w:r w:rsidR="003867CC" w:rsidRPr="00501EFE">
        <w:rPr>
          <w:rFonts w:asciiTheme="majorHAnsi" w:hAnsiTheme="majorHAnsi" w:cstheme="majorHAnsi"/>
          <w:color w:val="auto"/>
          <w:w w:val="100"/>
          <w:sz w:val="28"/>
          <w:szCs w:val="28"/>
        </w:rPr>
        <w:t xml:space="preserve"> trong nhiều cấu</w:t>
      </w:r>
      <w:r w:rsidR="00C43687" w:rsidRPr="00501EFE">
        <w:rPr>
          <w:rFonts w:asciiTheme="majorHAnsi" w:hAnsiTheme="majorHAnsi" w:cstheme="majorHAnsi"/>
          <w:color w:val="auto"/>
          <w:w w:val="100"/>
          <w:sz w:val="28"/>
          <w:szCs w:val="28"/>
        </w:rPr>
        <w:t xml:space="preserve"> phần của giao dịch (ví dụ xác định giá trị cho mục đích hợp nhất kinh doanh), </w:t>
      </w:r>
      <w:r w:rsidR="003867CC" w:rsidRPr="00501EFE">
        <w:rPr>
          <w:rFonts w:asciiTheme="majorHAnsi" w:hAnsiTheme="majorHAnsi" w:cstheme="majorHAnsi"/>
          <w:color w:val="auto"/>
          <w:w w:val="100"/>
          <w:sz w:val="28"/>
          <w:szCs w:val="28"/>
        </w:rPr>
        <w:t xml:space="preserve">khi đó, </w:t>
      </w:r>
      <w:r w:rsidR="00C43687" w:rsidRPr="00501EFE">
        <w:rPr>
          <w:rFonts w:asciiTheme="majorHAnsi" w:hAnsiTheme="majorHAnsi" w:cstheme="majorHAnsi"/>
          <w:color w:val="auto"/>
          <w:w w:val="100"/>
          <w:sz w:val="28"/>
          <w:szCs w:val="28"/>
        </w:rPr>
        <w:t xml:space="preserve">giao dịch bao gồm các quyền và đặc quyền </w:t>
      </w:r>
      <w:r w:rsidR="003867CC" w:rsidRPr="00501EFE">
        <w:rPr>
          <w:rFonts w:asciiTheme="majorHAnsi" w:hAnsiTheme="majorHAnsi" w:cstheme="majorHAnsi"/>
          <w:color w:val="auto"/>
          <w:w w:val="100"/>
          <w:sz w:val="28"/>
          <w:szCs w:val="28"/>
        </w:rPr>
        <w:t xml:space="preserve">không </w:t>
      </w:r>
      <w:r w:rsidR="001F4EA9" w:rsidRPr="00501EFE">
        <w:rPr>
          <w:rFonts w:asciiTheme="majorHAnsi" w:hAnsiTheme="majorHAnsi" w:cstheme="majorHAnsi"/>
          <w:color w:val="auto"/>
          <w:w w:val="100"/>
          <w:sz w:val="28"/>
          <w:szCs w:val="28"/>
        </w:rPr>
        <w:t xml:space="preserve">xác </w:t>
      </w:r>
      <w:r w:rsidR="00C43687" w:rsidRPr="00501EFE">
        <w:rPr>
          <w:rFonts w:asciiTheme="majorHAnsi" w:hAnsiTheme="majorHAnsi" w:cstheme="majorHAnsi"/>
          <w:color w:val="auto"/>
          <w:w w:val="100"/>
          <w:sz w:val="28"/>
          <w:szCs w:val="28"/>
        </w:rPr>
        <w:t xml:space="preserve">định </w:t>
      </w:r>
      <w:r w:rsidR="003867CC" w:rsidRPr="00501EFE">
        <w:rPr>
          <w:rFonts w:asciiTheme="majorHAnsi" w:hAnsiTheme="majorHAnsi" w:cstheme="majorHAnsi"/>
          <w:color w:val="auto"/>
          <w:w w:val="100"/>
          <w:sz w:val="28"/>
          <w:szCs w:val="28"/>
        </w:rPr>
        <w:t xml:space="preserve">được định </w:t>
      </w:r>
      <w:r w:rsidR="00C43687" w:rsidRPr="00501EFE">
        <w:rPr>
          <w:rFonts w:asciiTheme="majorHAnsi" w:hAnsiTheme="majorHAnsi" w:cstheme="majorHAnsi"/>
          <w:color w:val="auto"/>
          <w:w w:val="100"/>
          <w:sz w:val="28"/>
          <w:szCs w:val="28"/>
        </w:rPr>
        <w:t xml:space="preserve">giá riêng theo Chuẩn mực </w:t>
      </w:r>
      <w:r w:rsidR="001F4EA9" w:rsidRPr="00501EFE">
        <w:rPr>
          <w:rFonts w:asciiTheme="majorHAnsi" w:hAnsiTheme="majorHAnsi" w:cstheme="majorHAnsi"/>
          <w:color w:val="auto"/>
          <w:w w:val="100"/>
          <w:sz w:val="28"/>
          <w:szCs w:val="28"/>
        </w:rPr>
        <w:t xml:space="preserve">báo cáo tài chính quốc tế </w:t>
      </w:r>
      <w:r w:rsidR="00C43687" w:rsidRPr="00501EFE">
        <w:rPr>
          <w:rFonts w:asciiTheme="majorHAnsi" w:hAnsiTheme="majorHAnsi" w:cstheme="majorHAnsi"/>
          <w:color w:val="auto"/>
          <w:w w:val="100"/>
          <w:sz w:val="28"/>
          <w:szCs w:val="28"/>
        </w:rPr>
        <w:t xml:space="preserve">khác, hoặc giá giao dịch bao gồm </w:t>
      </w:r>
      <w:r w:rsidR="003867CC" w:rsidRPr="00501EFE">
        <w:rPr>
          <w:rFonts w:asciiTheme="majorHAnsi" w:hAnsiTheme="majorHAnsi" w:cstheme="majorHAnsi"/>
          <w:color w:val="auto"/>
          <w:w w:val="100"/>
          <w:sz w:val="28"/>
          <w:szCs w:val="28"/>
        </w:rPr>
        <w:t xml:space="preserve">cả các </w:t>
      </w:r>
      <w:r w:rsidR="00C43687" w:rsidRPr="00501EFE">
        <w:rPr>
          <w:rFonts w:asciiTheme="majorHAnsi" w:hAnsiTheme="majorHAnsi" w:cstheme="majorHAnsi"/>
          <w:color w:val="auto"/>
          <w:w w:val="100"/>
          <w:sz w:val="28"/>
          <w:szCs w:val="28"/>
        </w:rPr>
        <w:t>chi phí giao dịch.</w:t>
      </w:r>
    </w:p>
    <w:p w:rsidR="00C43687" w:rsidRPr="00501EFE" w:rsidRDefault="00C97DC3" w:rsidP="00924FC1">
      <w:pPr>
        <w:pStyle w:val="loweralphalevel1"/>
        <w:numPr>
          <w:ilvl w:val="0"/>
          <w:numId w:val="10"/>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g</w:t>
      </w:r>
      <w:r w:rsidR="00C43687" w:rsidRPr="00501EFE">
        <w:rPr>
          <w:rFonts w:asciiTheme="majorHAnsi" w:hAnsiTheme="majorHAnsi" w:cstheme="majorHAnsi"/>
          <w:color w:val="auto"/>
          <w:w w:val="100"/>
          <w:sz w:val="28"/>
          <w:szCs w:val="28"/>
        </w:rPr>
        <w:t xml:space="preserve">iao dịch không diễn ra trên thị trường chính </w:t>
      </w:r>
      <w:r w:rsidR="001C3E68" w:rsidRPr="00501EFE">
        <w:rPr>
          <w:rFonts w:asciiTheme="majorHAnsi" w:hAnsiTheme="majorHAnsi" w:cstheme="majorHAnsi"/>
          <w:color w:val="auto"/>
          <w:w w:val="100"/>
          <w:sz w:val="28"/>
          <w:szCs w:val="28"/>
        </w:rPr>
        <w:t xml:space="preserve">yếu </w:t>
      </w:r>
      <w:r w:rsidR="00C43687" w:rsidRPr="00501EFE">
        <w:rPr>
          <w:rFonts w:asciiTheme="majorHAnsi" w:hAnsiTheme="majorHAnsi" w:cstheme="majorHAnsi"/>
          <w:color w:val="auto"/>
          <w:w w:val="100"/>
          <w:sz w:val="28"/>
          <w:szCs w:val="28"/>
        </w:rPr>
        <w:t>(hoặc thị trường thuận lợi nhất). Ví dụ, nếu giao dịch được diễn ra giữa một bên là đại lý và bên kia là khách hàng trong thị trường bán lẻ, nhưng thị trường chính</w:t>
      </w:r>
      <w:r w:rsidR="001C3E68" w:rsidRPr="00501EFE">
        <w:rPr>
          <w:rFonts w:asciiTheme="majorHAnsi" w:hAnsiTheme="majorHAnsi" w:cstheme="majorHAnsi"/>
          <w:color w:val="auto"/>
          <w:w w:val="100"/>
          <w:sz w:val="28"/>
          <w:szCs w:val="28"/>
        </w:rPr>
        <w:t xml:space="preserve"> yếu</w:t>
      </w:r>
      <w:r w:rsidR="00C43687" w:rsidRPr="00501EFE">
        <w:rPr>
          <w:rFonts w:asciiTheme="majorHAnsi" w:hAnsiTheme="majorHAnsi" w:cstheme="majorHAnsi"/>
          <w:color w:val="auto"/>
          <w:w w:val="100"/>
          <w:sz w:val="28"/>
          <w:szCs w:val="28"/>
        </w:rPr>
        <w:t xml:space="preserve"> (hay thị trường thuận lợi nhất) là thị trường giữa các đại lý.</w:t>
      </w:r>
    </w:p>
    <w:p w:rsidR="00B337F1" w:rsidRPr="00501EFE" w:rsidRDefault="00C43687"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Các kỹ thuật định giá (đoạn</w:t>
      </w:r>
      <w:r w:rsidR="00B337F1" w:rsidRPr="00501EFE">
        <w:rPr>
          <w:rFonts w:asciiTheme="majorHAnsi" w:hAnsiTheme="majorHAnsi" w:cstheme="majorHAnsi"/>
          <w:color w:val="auto"/>
          <w:w w:val="100"/>
          <w:sz w:val="28"/>
          <w:szCs w:val="28"/>
        </w:rPr>
        <w:t xml:space="preserve"> 61–66)</w:t>
      </w:r>
    </w:p>
    <w:p w:rsidR="00C43687" w:rsidRPr="00501EFE" w:rsidRDefault="00C43687"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Phương pháp</w:t>
      </w:r>
      <w:r w:rsidR="008A2C8B" w:rsidRPr="00501EFE">
        <w:rPr>
          <w:rFonts w:asciiTheme="majorHAnsi" w:hAnsiTheme="majorHAnsi" w:cstheme="majorHAnsi"/>
          <w:b/>
          <w:bCs/>
          <w:color w:val="auto"/>
          <w:w w:val="100"/>
          <w:sz w:val="28"/>
          <w:szCs w:val="28"/>
        </w:rPr>
        <w:t xml:space="preserve"> giá</w:t>
      </w:r>
      <w:r w:rsidRPr="00501EFE">
        <w:rPr>
          <w:rFonts w:asciiTheme="majorHAnsi" w:hAnsiTheme="majorHAnsi" w:cstheme="majorHAnsi"/>
          <w:b/>
          <w:bCs/>
          <w:color w:val="auto"/>
          <w:w w:val="100"/>
          <w:sz w:val="28"/>
          <w:szCs w:val="28"/>
        </w:rPr>
        <w:t xml:space="preserve"> thị trường </w:t>
      </w:r>
    </w:p>
    <w:p w:rsidR="008A2C8B"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652793" w:rsidRPr="00501EFE">
        <w:rPr>
          <w:rFonts w:asciiTheme="majorHAnsi" w:hAnsiTheme="majorHAnsi" w:cstheme="majorHAnsi"/>
          <w:color w:val="auto"/>
          <w:w w:val="100"/>
          <w:sz w:val="28"/>
          <w:szCs w:val="28"/>
        </w:rPr>
        <w:t xml:space="preserve">Phương pháp </w:t>
      </w:r>
      <w:r w:rsidR="008A2C8B" w:rsidRPr="00501EFE">
        <w:rPr>
          <w:rFonts w:asciiTheme="majorHAnsi" w:hAnsiTheme="majorHAnsi" w:cstheme="majorHAnsi"/>
          <w:color w:val="auto"/>
          <w:w w:val="100"/>
          <w:sz w:val="28"/>
          <w:szCs w:val="28"/>
        </w:rPr>
        <w:t xml:space="preserve">giá </w:t>
      </w:r>
      <w:r w:rsidR="00652793" w:rsidRPr="00501EFE">
        <w:rPr>
          <w:rFonts w:asciiTheme="majorHAnsi" w:hAnsiTheme="majorHAnsi" w:cstheme="majorHAnsi"/>
          <w:color w:val="auto"/>
          <w:w w:val="100"/>
          <w:sz w:val="28"/>
          <w:szCs w:val="28"/>
        </w:rPr>
        <w:t xml:space="preserve">thị trường </w:t>
      </w:r>
      <w:r w:rsidR="00E30908" w:rsidRPr="00501EFE">
        <w:rPr>
          <w:rFonts w:asciiTheme="majorHAnsi" w:hAnsiTheme="majorHAnsi" w:cstheme="majorHAnsi"/>
          <w:color w:val="auto"/>
          <w:w w:val="100"/>
          <w:sz w:val="28"/>
          <w:szCs w:val="28"/>
        </w:rPr>
        <w:t xml:space="preserve">sử dụng giá </w:t>
      </w:r>
      <w:r w:rsidR="008A2C8B" w:rsidRPr="00501EFE">
        <w:rPr>
          <w:rFonts w:asciiTheme="majorHAnsi" w:hAnsiTheme="majorHAnsi" w:cstheme="majorHAnsi"/>
          <w:color w:val="auto"/>
          <w:w w:val="100"/>
          <w:sz w:val="28"/>
          <w:szCs w:val="28"/>
        </w:rPr>
        <w:t xml:space="preserve">và các thông tin liên quan khác được tạo ra </w:t>
      </w:r>
      <w:r w:rsidR="00E30908" w:rsidRPr="00501EFE">
        <w:rPr>
          <w:rFonts w:asciiTheme="majorHAnsi" w:hAnsiTheme="majorHAnsi" w:cstheme="majorHAnsi"/>
          <w:color w:val="auto"/>
          <w:w w:val="100"/>
          <w:sz w:val="28"/>
          <w:szCs w:val="28"/>
        </w:rPr>
        <w:t>từ</w:t>
      </w:r>
      <w:r w:rsidR="008A2C8B" w:rsidRPr="00501EFE">
        <w:rPr>
          <w:rFonts w:asciiTheme="majorHAnsi" w:hAnsiTheme="majorHAnsi" w:cstheme="majorHAnsi"/>
          <w:color w:val="auto"/>
          <w:w w:val="100"/>
          <w:sz w:val="28"/>
          <w:szCs w:val="28"/>
        </w:rPr>
        <w:t xml:space="preserve"> các giao dịch thị trường liên quan đến các tài sản, nợ phải trả giống nhau hoặc </w:t>
      </w:r>
      <w:r w:rsidR="003867CC" w:rsidRPr="00501EFE">
        <w:rPr>
          <w:rFonts w:asciiTheme="majorHAnsi" w:hAnsiTheme="majorHAnsi" w:cstheme="majorHAnsi"/>
          <w:color w:val="auto"/>
          <w:w w:val="100"/>
          <w:sz w:val="28"/>
          <w:szCs w:val="28"/>
        </w:rPr>
        <w:t>tương đương</w:t>
      </w:r>
      <w:r w:rsidR="008A2C8B" w:rsidRPr="00501EFE">
        <w:rPr>
          <w:rFonts w:asciiTheme="majorHAnsi" w:hAnsiTheme="majorHAnsi" w:cstheme="majorHAnsi"/>
          <w:color w:val="auto"/>
          <w:w w:val="100"/>
          <w:sz w:val="28"/>
          <w:szCs w:val="28"/>
        </w:rPr>
        <w:t xml:space="preserve"> (tương tự) hoặc một nhóm tài sản và nợ phải trả, </w:t>
      </w:r>
      <w:r w:rsidR="00E30908" w:rsidRPr="00501EFE">
        <w:rPr>
          <w:rFonts w:asciiTheme="majorHAnsi" w:hAnsiTheme="majorHAnsi" w:cstheme="majorHAnsi"/>
          <w:color w:val="auto"/>
          <w:w w:val="100"/>
          <w:sz w:val="28"/>
          <w:szCs w:val="28"/>
        </w:rPr>
        <w:t>ví dụ</w:t>
      </w:r>
      <w:r w:rsidR="008A2C8B" w:rsidRPr="00501EFE">
        <w:rPr>
          <w:rFonts w:asciiTheme="majorHAnsi" w:hAnsiTheme="majorHAnsi" w:cstheme="majorHAnsi"/>
          <w:color w:val="auto"/>
          <w:w w:val="100"/>
          <w:sz w:val="28"/>
          <w:szCs w:val="28"/>
        </w:rPr>
        <w:t xml:space="preserve"> như một </w:t>
      </w:r>
      <w:r w:rsidR="00545187" w:rsidRPr="00501EFE">
        <w:rPr>
          <w:rFonts w:asciiTheme="majorHAnsi" w:hAnsiTheme="majorHAnsi" w:cstheme="majorHAnsi"/>
          <w:color w:val="auto"/>
          <w:w w:val="100"/>
          <w:sz w:val="28"/>
          <w:szCs w:val="28"/>
        </w:rPr>
        <w:t xml:space="preserve">hoạt động </w:t>
      </w:r>
      <w:r w:rsidR="00E30908" w:rsidRPr="00501EFE">
        <w:rPr>
          <w:rFonts w:asciiTheme="majorHAnsi" w:hAnsiTheme="majorHAnsi" w:cstheme="majorHAnsi"/>
          <w:color w:val="auto"/>
          <w:w w:val="100"/>
          <w:sz w:val="28"/>
          <w:szCs w:val="28"/>
        </w:rPr>
        <w:t>kinh doanh</w:t>
      </w:r>
      <w:r w:rsidR="008A2C8B" w:rsidRPr="00501EFE">
        <w:rPr>
          <w:rFonts w:asciiTheme="majorHAnsi" w:hAnsiTheme="majorHAnsi" w:cstheme="majorHAnsi"/>
          <w:color w:val="auto"/>
          <w:w w:val="100"/>
          <w:sz w:val="28"/>
          <w:szCs w:val="28"/>
        </w:rPr>
        <w:t>.</w:t>
      </w:r>
    </w:p>
    <w:p w:rsidR="00652793"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652793" w:rsidRPr="00501EFE">
        <w:rPr>
          <w:rFonts w:asciiTheme="majorHAnsi" w:hAnsiTheme="majorHAnsi" w:cstheme="majorHAnsi"/>
          <w:color w:val="auto"/>
          <w:w w:val="100"/>
          <w:sz w:val="28"/>
          <w:szCs w:val="28"/>
        </w:rPr>
        <w:t xml:space="preserve">Ví dụ, các kỹ thuật định giá </w:t>
      </w:r>
      <w:r w:rsidR="00643101" w:rsidRPr="00501EFE">
        <w:rPr>
          <w:rFonts w:asciiTheme="majorHAnsi" w:hAnsiTheme="majorHAnsi" w:cstheme="majorHAnsi"/>
          <w:color w:val="auto"/>
          <w:w w:val="100"/>
          <w:sz w:val="28"/>
          <w:szCs w:val="28"/>
        </w:rPr>
        <w:t xml:space="preserve">tương đồng với </w:t>
      </w:r>
      <w:r w:rsidR="00652793" w:rsidRPr="00501EFE">
        <w:rPr>
          <w:rFonts w:asciiTheme="majorHAnsi" w:hAnsiTheme="majorHAnsi" w:cstheme="majorHAnsi"/>
          <w:color w:val="auto"/>
          <w:w w:val="100"/>
          <w:sz w:val="28"/>
          <w:szCs w:val="28"/>
        </w:rPr>
        <w:t xml:space="preserve">phương pháp </w:t>
      </w:r>
      <w:r w:rsidR="008A2C8B" w:rsidRPr="00501EFE">
        <w:rPr>
          <w:rFonts w:asciiTheme="majorHAnsi" w:hAnsiTheme="majorHAnsi" w:cstheme="majorHAnsi"/>
          <w:color w:val="auto"/>
          <w:w w:val="100"/>
          <w:sz w:val="28"/>
          <w:szCs w:val="28"/>
        </w:rPr>
        <w:t xml:space="preserve">giá </w:t>
      </w:r>
      <w:r w:rsidR="00652793" w:rsidRPr="00501EFE">
        <w:rPr>
          <w:rFonts w:asciiTheme="majorHAnsi" w:hAnsiTheme="majorHAnsi" w:cstheme="majorHAnsi"/>
          <w:color w:val="auto"/>
          <w:w w:val="100"/>
          <w:sz w:val="28"/>
          <w:szCs w:val="28"/>
        </w:rPr>
        <w:t>thị trường thường sử dụng tỷ lệ theo hệ số so sánh với các tài sản hoặc khoản nợ phải trả tương tự</w:t>
      </w:r>
      <w:r w:rsidR="00643101" w:rsidRPr="00501EFE">
        <w:rPr>
          <w:rFonts w:asciiTheme="majorHAnsi" w:hAnsiTheme="majorHAnsi" w:cstheme="majorHAnsi"/>
          <w:color w:val="auto"/>
          <w:w w:val="100"/>
          <w:sz w:val="28"/>
          <w:szCs w:val="28"/>
        </w:rPr>
        <w:t xml:space="preserve"> trên thị trường</w:t>
      </w:r>
      <w:r w:rsidR="00652793" w:rsidRPr="00501EFE">
        <w:rPr>
          <w:rFonts w:asciiTheme="majorHAnsi" w:hAnsiTheme="majorHAnsi" w:cstheme="majorHAnsi"/>
          <w:color w:val="auto"/>
          <w:w w:val="100"/>
          <w:sz w:val="28"/>
          <w:szCs w:val="28"/>
        </w:rPr>
        <w:t xml:space="preserve">. Các tỷ lệ được sử dụng có thể nằm </w:t>
      </w:r>
      <w:r w:rsidR="00643101" w:rsidRPr="00501EFE">
        <w:rPr>
          <w:rFonts w:asciiTheme="majorHAnsi" w:hAnsiTheme="majorHAnsi" w:cstheme="majorHAnsi"/>
          <w:color w:val="auto"/>
          <w:w w:val="100"/>
          <w:sz w:val="28"/>
          <w:szCs w:val="28"/>
        </w:rPr>
        <w:t>trong</w:t>
      </w:r>
      <w:r w:rsidR="00652793" w:rsidRPr="00501EFE">
        <w:rPr>
          <w:rFonts w:asciiTheme="majorHAnsi" w:hAnsiTheme="majorHAnsi" w:cstheme="majorHAnsi"/>
          <w:color w:val="auto"/>
          <w:w w:val="100"/>
          <w:sz w:val="28"/>
          <w:szCs w:val="28"/>
        </w:rPr>
        <w:t xml:space="preserve"> một khoảng </w:t>
      </w:r>
      <w:r w:rsidR="00643101" w:rsidRPr="00501EFE">
        <w:rPr>
          <w:rFonts w:asciiTheme="majorHAnsi" w:hAnsiTheme="majorHAnsi" w:cstheme="majorHAnsi"/>
          <w:color w:val="auto"/>
          <w:w w:val="100"/>
          <w:sz w:val="28"/>
          <w:szCs w:val="28"/>
        </w:rPr>
        <w:t>nhất định đối với từng hệ số so sánh</w:t>
      </w:r>
      <w:r w:rsidR="00652793" w:rsidRPr="00501EFE">
        <w:rPr>
          <w:rFonts w:asciiTheme="majorHAnsi" w:hAnsiTheme="majorHAnsi" w:cstheme="majorHAnsi"/>
          <w:color w:val="auto"/>
          <w:w w:val="100"/>
          <w:sz w:val="28"/>
          <w:szCs w:val="28"/>
        </w:rPr>
        <w:t xml:space="preserve">. Việc lựa chọn áp dụng các tỷ lệ như thế nào đòi hỏi phải có sự đánh giá và cân nhắc cả các yếu tố định tính và định lượng </w:t>
      </w:r>
      <w:r w:rsidR="003867CC" w:rsidRPr="00501EFE">
        <w:rPr>
          <w:rFonts w:asciiTheme="majorHAnsi" w:hAnsiTheme="majorHAnsi" w:cstheme="majorHAnsi"/>
          <w:color w:val="auto"/>
          <w:w w:val="100"/>
          <w:sz w:val="28"/>
          <w:szCs w:val="28"/>
        </w:rPr>
        <w:t xml:space="preserve">cụ thể </w:t>
      </w:r>
      <w:r w:rsidR="00652793" w:rsidRPr="00501EFE">
        <w:rPr>
          <w:rFonts w:asciiTheme="majorHAnsi" w:hAnsiTheme="majorHAnsi" w:cstheme="majorHAnsi"/>
          <w:color w:val="auto"/>
          <w:w w:val="100"/>
          <w:sz w:val="28"/>
          <w:szCs w:val="28"/>
        </w:rPr>
        <w:t>khi định giá.</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45FE4" w:rsidRPr="00501EFE">
        <w:rPr>
          <w:rFonts w:asciiTheme="majorHAnsi" w:hAnsiTheme="majorHAnsi" w:cstheme="majorHAnsi"/>
          <w:color w:val="auto"/>
          <w:w w:val="100"/>
          <w:sz w:val="28"/>
          <w:szCs w:val="28"/>
        </w:rPr>
        <w:t>Các kỹ thuật định giá tương đồng với phương pháp giá thị trường bao gồm cả phương pháp m</w:t>
      </w:r>
      <w:r w:rsidR="00652793" w:rsidRPr="00501EFE">
        <w:rPr>
          <w:rFonts w:asciiTheme="majorHAnsi" w:hAnsiTheme="majorHAnsi" w:cstheme="majorHAnsi"/>
          <w:color w:val="auto"/>
          <w:w w:val="100"/>
          <w:sz w:val="28"/>
          <w:szCs w:val="28"/>
        </w:rPr>
        <w:t>a trận định giá</w:t>
      </w:r>
      <w:r w:rsidR="00A45FE4" w:rsidRPr="00501EFE">
        <w:rPr>
          <w:rFonts w:asciiTheme="majorHAnsi" w:hAnsiTheme="majorHAnsi" w:cstheme="majorHAnsi"/>
          <w:color w:val="auto"/>
          <w:w w:val="100"/>
          <w:sz w:val="28"/>
          <w:szCs w:val="28"/>
        </w:rPr>
        <w:t>.</w:t>
      </w:r>
      <w:r w:rsidR="00652793" w:rsidRPr="00501EFE">
        <w:rPr>
          <w:rFonts w:asciiTheme="majorHAnsi" w:hAnsiTheme="majorHAnsi" w:cstheme="majorHAnsi"/>
          <w:color w:val="auto"/>
          <w:w w:val="100"/>
          <w:sz w:val="28"/>
          <w:szCs w:val="28"/>
        </w:rPr>
        <w:t xml:space="preserve"> Ma trận định giá là một kỹ thuật toán học được sử dụng chủ yếu để đánh giá một số loại công cụ tài chính, chẳng hạn như chứng khoán nợ, không dựa hoàn toàn vào giá niêm yết </w:t>
      </w:r>
      <w:r w:rsidR="00A45FE4" w:rsidRPr="00501EFE">
        <w:rPr>
          <w:rFonts w:asciiTheme="majorHAnsi" w:hAnsiTheme="majorHAnsi" w:cstheme="majorHAnsi"/>
          <w:color w:val="auto"/>
          <w:w w:val="100"/>
          <w:sz w:val="28"/>
          <w:szCs w:val="28"/>
        </w:rPr>
        <w:t xml:space="preserve">đối với </w:t>
      </w:r>
      <w:r w:rsidR="00652793" w:rsidRPr="00501EFE">
        <w:rPr>
          <w:rFonts w:asciiTheme="majorHAnsi" w:hAnsiTheme="majorHAnsi" w:cstheme="majorHAnsi"/>
          <w:color w:val="auto"/>
          <w:w w:val="100"/>
          <w:sz w:val="28"/>
          <w:szCs w:val="28"/>
        </w:rPr>
        <w:t xml:space="preserve">từng chứng khoán cụ thể </w:t>
      </w:r>
      <w:r w:rsidR="003867CC" w:rsidRPr="00501EFE">
        <w:rPr>
          <w:rFonts w:asciiTheme="majorHAnsi" w:hAnsiTheme="majorHAnsi" w:cstheme="majorHAnsi"/>
          <w:color w:val="auto"/>
          <w:w w:val="100"/>
          <w:sz w:val="28"/>
          <w:szCs w:val="28"/>
        </w:rPr>
        <w:t>mà</w:t>
      </w:r>
      <w:r w:rsidR="00652793" w:rsidRPr="00501EFE">
        <w:rPr>
          <w:rFonts w:asciiTheme="majorHAnsi" w:hAnsiTheme="majorHAnsi" w:cstheme="majorHAnsi"/>
          <w:color w:val="auto"/>
          <w:w w:val="100"/>
          <w:sz w:val="28"/>
          <w:szCs w:val="28"/>
        </w:rPr>
        <w:t xml:space="preserve"> dựa trên mối tương quan của các chứng khoán đó với các chứng khoán niêm yết tham khảo.</w:t>
      </w:r>
    </w:p>
    <w:p w:rsidR="008A2C8B" w:rsidRPr="00501EFE" w:rsidRDefault="00052CF8"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Phương pháp chi phí</w:t>
      </w:r>
    </w:p>
    <w:p w:rsidR="008A2C8B"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052CF8" w:rsidRPr="00501EFE">
        <w:rPr>
          <w:rFonts w:asciiTheme="majorHAnsi" w:hAnsiTheme="majorHAnsi" w:cstheme="majorHAnsi"/>
          <w:color w:val="auto"/>
          <w:w w:val="100"/>
          <w:sz w:val="28"/>
          <w:szCs w:val="28"/>
        </w:rPr>
        <w:t>Phương pháp chi phí</w:t>
      </w:r>
      <w:r w:rsidR="00652793" w:rsidRPr="00501EFE">
        <w:rPr>
          <w:rFonts w:asciiTheme="majorHAnsi" w:hAnsiTheme="majorHAnsi" w:cstheme="majorHAnsi"/>
          <w:color w:val="auto"/>
          <w:w w:val="100"/>
          <w:sz w:val="28"/>
          <w:szCs w:val="28"/>
        </w:rPr>
        <w:t xml:space="preserve"> phản ánh </w:t>
      </w:r>
      <w:r w:rsidR="008A2C8B" w:rsidRPr="00501EFE">
        <w:rPr>
          <w:rFonts w:asciiTheme="majorHAnsi" w:hAnsiTheme="majorHAnsi" w:cstheme="majorHAnsi"/>
          <w:color w:val="auto"/>
          <w:w w:val="100"/>
          <w:sz w:val="28"/>
          <w:szCs w:val="28"/>
        </w:rPr>
        <w:t>giá trị</w:t>
      </w:r>
      <w:r w:rsidR="00FB0CB1" w:rsidRPr="00501EFE">
        <w:rPr>
          <w:rFonts w:asciiTheme="majorHAnsi" w:hAnsiTheme="majorHAnsi" w:cstheme="majorHAnsi"/>
          <w:color w:val="auto"/>
          <w:w w:val="100"/>
          <w:sz w:val="28"/>
          <w:szCs w:val="28"/>
        </w:rPr>
        <w:t xml:space="preserve"> cần có ở thời điểm</w:t>
      </w:r>
      <w:r w:rsidR="008A2C8B" w:rsidRPr="00501EFE">
        <w:rPr>
          <w:rFonts w:asciiTheme="majorHAnsi" w:hAnsiTheme="majorHAnsi" w:cstheme="majorHAnsi"/>
          <w:color w:val="auto"/>
          <w:w w:val="100"/>
          <w:sz w:val="28"/>
          <w:szCs w:val="28"/>
        </w:rPr>
        <w:t xml:space="preserve"> hiện tại để thay thế </w:t>
      </w:r>
      <w:r w:rsidR="00FB0CB1" w:rsidRPr="00501EFE">
        <w:rPr>
          <w:rFonts w:asciiTheme="majorHAnsi" w:hAnsiTheme="majorHAnsi" w:cstheme="majorHAnsi"/>
          <w:color w:val="auto"/>
          <w:w w:val="100"/>
          <w:sz w:val="28"/>
          <w:szCs w:val="28"/>
        </w:rPr>
        <w:t>công năng</w:t>
      </w:r>
      <w:r w:rsidR="008A2C8B" w:rsidRPr="00501EFE">
        <w:rPr>
          <w:rFonts w:asciiTheme="majorHAnsi" w:hAnsiTheme="majorHAnsi" w:cstheme="majorHAnsi"/>
          <w:color w:val="auto"/>
          <w:w w:val="100"/>
          <w:sz w:val="28"/>
          <w:szCs w:val="28"/>
        </w:rPr>
        <w:t xml:space="preserve"> của một tài sản (thường </w:t>
      </w:r>
      <w:r w:rsidR="00FB0CB1" w:rsidRPr="00501EFE">
        <w:rPr>
          <w:rFonts w:asciiTheme="majorHAnsi" w:hAnsiTheme="majorHAnsi" w:cstheme="majorHAnsi"/>
          <w:color w:val="auto"/>
          <w:w w:val="100"/>
          <w:sz w:val="28"/>
          <w:szCs w:val="28"/>
        </w:rPr>
        <w:t xml:space="preserve">được </w:t>
      </w:r>
      <w:r w:rsidR="008A2C8B" w:rsidRPr="00501EFE">
        <w:rPr>
          <w:rFonts w:asciiTheme="majorHAnsi" w:hAnsiTheme="majorHAnsi" w:cstheme="majorHAnsi"/>
          <w:color w:val="auto"/>
          <w:w w:val="100"/>
          <w:sz w:val="28"/>
          <w:szCs w:val="28"/>
        </w:rPr>
        <w:t>gọi là chi phí thay thế hiện tại).</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652793" w:rsidRPr="00501EFE">
        <w:rPr>
          <w:rFonts w:asciiTheme="majorHAnsi" w:hAnsiTheme="majorHAnsi" w:cstheme="majorHAnsi"/>
          <w:color w:val="auto"/>
          <w:w w:val="100"/>
          <w:sz w:val="28"/>
          <w:szCs w:val="28"/>
        </w:rPr>
        <w:t xml:space="preserve">Theo quan điểm đánh giá của bên bán, </w:t>
      </w:r>
      <w:r w:rsidR="00FB0CB1" w:rsidRPr="00501EFE">
        <w:rPr>
          <w:rFonts w:asciiTheme="majorHAnsi" w:hAnsiTheme="majorHAnsi" w:cstheme="majorHAnsi"/>
          <w:color w:val="auto"/>
          <w:w w:val="100"/>
          <w:sz w:val="28"/>
          <w:szCs w:val="28"/>
        </w:rPr>
        <w:t xml:space="preserve">mức </w:t>
      </w:r>
      <w:r w:rsidR="00652793" w:rsidRPr="00501EFE">
        <w:rPr>
          <w:rFonts w:asciiTheme="majorHAnsi" w:hAnsiTheme="majorHAnsi" w:cstheme="majorHAnsi"/>
          <w:color w:val="auto"/>
          <w:w w:val="100"/>
          <w:sz w:val="28"/>
          <w:szCs w:val="28"/>
        </w:rPr>
        <w:t>giá có thể nhận được cho tài sản được xác định dựa trên chi phí bên mua có thể mua</w:t>
      </w:r>
      <w:r w:rsidR="00FB0CB1" w:rsidRPr="00501EFE">
        <w:rPr>
          <w:rFonts w:asciiTheme="majorHAnsi" w:hAnsiTheme="majorHAnsi" w:cstheme="majorHAnsi"/>
          <w:color w:val="auto"/>
          <w:w w:val="100"/>
          <w:sz w:val="28"/>
          <w:szCs w:val="28"/>
        </w:rPr>
        <w:t xml:space="preserve"> </w:t>
      </w:r>
      <w:r w:rsidR="00652793" w:rsidRPr="00501EFE">
        <w:rPr>
          <w:rFonts w:asciiTheme="majorHAnsi" w:hAnsiTheme="majorHAnsi" w:cstheme="majorHAnsi"/>
          <w:color w:val="auto"/>
          <w:w w:val="100"/>
          <w:sz w:val="28"/>
          <w:szCs w:val="28"/>
        </w:rPr>
        <w:t xml:space="preserve">hoặc </w:t>
      </w:r>
      <w:r w:rsidR="006A6F34" w:rsidRPr="00501EFE">
        <w:rPr>
          <w:rFonts w:asciiTheme="majorHAnsi" w:hAnsiTheme="majorHAnsi" w:cstheme="majorHAnsi"/>
          <w:color w:val="auto"/>
          <w:w w:val="100"/>
          <w:sz w:val="28"/>
          <w:szCs w:val="28"/>
        </w:rPr>
        <w:t>tạo ra</w:t>
      </w:r>
      <w:r w:rsidR="00652793" w:rsidRPr="00501EFE">
        <w:rPr>
          <w:rFonts w:asciiTheme="majorHAnsi" w:hAnsiTheme="majorHAnsi" w:cstheme="majorHAnsi"/>
          <w:color w:val="auto"/>
          <w:w w:val="100"/>
          <w:sz w:val="28"/>
          <w:szCs w:val="28"/>
        </w:rPr>
        <w:t xml:space="preserve"> một tài sản thay thế với tính năng tương đương </w:t>
      </w:r>
      <w:r w:rsidR="006A6F34" w:rsidRPr="00501EFE">
        <w:rPr>
          <w:rFonts w:asciiTheme="majorHAnsi" w:hAnsiTheme="majorHAnsi" w:cstheme="majorHAnsi"/>
          <w:color w:val="auto"/>
          <w:w w:val="100"/>
          <w:sz w:val="28"/>
          <w:szCs w:val="28"/>
        </w:rPr>
        <w:t>có tính đến việc</w:t>
      </w:r>
      <w:r w:rsidR="00652793" w:rsidRPr="00501EFE">
        <w:rPr>
          <w:rFonts w:asciiTheme="majorHAnsi" w:hAnsiTheme="majorHAnsi" w:cstheme="majorHAnsi"/>
          <w:color w:val="auto"/>
          <w:w w:val="100"/>
          <w:sz w:val="28"/>
          <w:szCs w:val="28"/>
        </w:rPr>
        <w:t xml:space="preserve"> điều chỉnh </w:t>
      </w:r>
      <w:r w:rsidR="006A6F34" w:rsidRPr="00501EFE">
        <w:rPr>
          <w:rFonts w:asciiTheme="majorHAnsi" w:hAnsiTheme="majorHAnsi" w:cstheme="majorHAnsi"/>
          <w:color w:val="auto"/>
          <w:w w:val="100"/>
          <w:sz w:val="28"/>
          <w:szCs w:val="28"/>
        </w:rPr>
        <w:t xml:space="preserve">các </w:t>
      </w:r>
      <w:r w:rsidR="00652793" w:rsidRPr="00501EFE">
        <w:rPr>
          <w:rFonts w:asciiTheme="majorHAnsi" w:hAnsiTheme="majorHAnsi" w:cstheme="majorHAnsi"/>
          <w:color w:val="auto"/>
          <w:w w:val="100"/>
          <w:sz w:val="28"/>
          <w:szCs w:val="28"/>
        </w:rPr>
        <w:lastRenderedPageBreak/>
        <w:t xml:space="preserve">yếu tố lỗi thời. Bên mua sẽ không trả </w:t>
      </w:r>
      <w:r w:rsidR="006A6F34" w:rsidRPr="00501EFE">
        <w:rPr>
          <w:rFonts w:asciiTheme="majorHAnsi" w:hAnsiTheme="majorHAnsi" w:cstheme="majorHAnsi"/>
          <w:color w:val="auto"/>
          <w:w w:val="100"/>
          <w:sz w:val="28"/>
          <w:szCs w:val="28"/>
        </w:rPr>
        <w:t xml:space="preserve">nhiều hơn </w:t>
      </w:r>
      <w:r w:rsidR="00652793" w:rsidRPr="00501EFE">
        <w:rPr>
          <w:rFonts w:asciiTheme="majorHAnsi" w:hAnsiTheme="majorHAnsi" w:cstheme="majorHAnsi"/>
          <w:color w:val="auto"/>
          <w:w w:val="100"/>
          <w:sz w:val="28"/>
          <w:szCs w:val="28"/>
        </w:rPr>
        <w:t xml:space="preserve">cho một tài sản số tiền mà họ có thể phải bỏ ra để thay thế tài sản đó bằng một tài sản tương đương. Yếu tố lỗi thời bao gồm sự </w:t>
      </w:r>
      <w:r w:rsidR="00FB0CB1" w:rsidRPr="00501EFE">
        <w:rPr>
          <w:rFonts w:asciiTheme="majorHAnsi" w:hAnsiTheme="majorHAnsi" w:cstheme="majorHAnsi"/>
          <w:color w:val="auto"/>
          <w:w w:val="100"/>
          <w:sz w:val="28"/>
          <w:szCs w:val="28"/>
        </w:rPr>
        <w:t>hao</w:t>
      </w:r>
      <w:r w:rsidR="00472A1F" w:rsidRPr="00501EFE">
        <w:rPr>
          <w:rFonts w:asciiTheme="majorHAnsi" w:hAnsiTheme="majorHAnsi" w:cstheme="majorHAnsi"/>
          <w:color w:val="auto"/>
          <w:w w:val="100"/>
          <w:sz w:val="28"/>
          <w:szCs w:val="28"/>
        </w:rPr>
        <w:t xml:space="preserve"> mòn</w:t>
      </w:r>
      <w:r w:rsidR="00652793" w:rsidRPr="00501EFE">
        <w:rPr>
          <w:rFonts w:asciiTheme="majorHAnsi" w:hAnsiTheme="majorHAnsi" w:cstheme="majorHAnsi"/>
          <w:color w:val="auto"/>
          <w:w w:val="100"/>
          <w:sz w:val="28"/>
          <w:szCs w:val="28"/>
        </w:rPr>
        <w:t xml:space="preserve"> vật lý, chức năng (công nghệ) lỗi thời và suy giảm kinh tế (do các yếu tố bên ngoài) và </w:t>
      </w:r>
      <w:r w:rsidR="006A6F34" w:rsidRPr="00501EFE">
        <w:rPr>
          <w:rFonts w:asciiTheme="majorHAnsi" w:hAnsiTheme="majorHAnsi" w:cstheme="majorHAnsi"/>
          <w:color w:val="auto"/>
          <w:w w:val="100"/>
          <w:sz w:val="28"/>
          <w:szCs w:val="28"/>
        </w:rPr>
        <w:t>rộng hơn</w:t>
      </w:r>
      <w:r w:rsidR="00652793" w:rsidRPr="00501EFE">
        <w:rPr>
          <w:rFonts w:asciiTheme="majorHAnsi" w:hAnsiTheme="majorHAnsi" w:cstheme="majorHAnsi"/>
          <w:color w:val="auto"/>
          <w:w w:val="100"/>
          <w:sz w:val="28"/>
          <w:szCs w:val="28"/>
        </w:rPr>
        <w:t xml:space="preserve"> việc khấu hao cho mục đích báo cáo tài chính (phân bổ </w:t>
      </w:r>
      <w:r w:rsidR="00F206BC" w:rsidRPr="00501EFE">
        <w:rPr>
          <w:rFonts w:asciiTheme="majorHAnsi" w:hAnsiTheme="majorHAnsi" w:cstheme="majorHAnsi"/>
          <w:color w:val="auto"/>
          <w:w w:val="100"/>
          <w:sz w:val="28"/>
          <w:szCs w:val="28"/>
        </w:rPr>
        <w:t>nguyên giá</w:t>
      </w:r>
      <w:r w:rsidR="00652793" w:rsidRPr="00501EFE">
        <w:rPr>
          <w:rFonts w:asciiTheme="majorHAnsi" w:hAnsiTheme="majorHAnsi" w:cstheme="majorHAnsi"/>
          <w:color w:val="auto"/>
          <w:w w:val="100"/>
          <w:sz w:val="28"/>
          <w:szCs w:val="28"/>
        </w:rPr>
        <w:t>) hoặc mục đích thuế (phân bổ theo thời gian sử dụng hữu ích). Trong nhiều trường hợp, phương pháp chi phí thay thế được sử dụng để xác định giá trị hợp lý của các tài sản hữu hình được sử dụng kết hợp với các tài sản khác hoặc với</w:t>
      </w:r>
      <w:r w:rsidR="00FB0CB1" w:rsidRPr="00501EFE">
        <w:rPr>
          <w:rFonts w:asciiTheme="majorHAnsi" w:hAnsiTheme="majorHAnsi" w:cstheme="majorHAnsi"/>
          <w:color w:val="auto"/>
          <w:w w:val="100"/>
          <w:sz w:val="28"/>
          <w:szCs w:val="28"/>
        </w:rPr>
        <w:t xml:space="preserve"> nhóm</w:t>
      </w:r>
      <w:r w:rsidR="00652793" w:rsidRPr="00501EFE">
        <w:rPr>
          <w:rFonts w:asciiTheme="majorHAnsi" w:hAnsiTheme="majorHAnsi" w:cstheme="majorHAnsi"/>
          <w:color w:val="auto"/>
          <w:w w:val="100"/>
          <w:sz w:val="28"/>
          <w:szCs w:val="28"/>
        </w:rPr>
        <w:t xml:space="preserve"> các tài sản và các khoản nợ phải trả khác</w:t>
      </w:r>
      <w:r w:rsidRPr="00501EFE">
        <w:rPr>
          <w:rFonts w:asciiTheme="majorHAnsi" w:hAnsiTheme="majorHAnsi" w:cstheme="majorHAnsi"/>
          <w:color w:val="auto"/>
          <w:w w:val="100"/>
          <w:sz w:val="28"/>
          <w:szCs w:val="28"/>
        </w:rPr>
        <w:t xml:space="preserve">.  </w:t>
      </w:r>
    </w:p>
    <w:p w:rsidR="00B337F1" w:rsidRPr="00501EFE" w:rsidRDefault="00652793" w:rsidP="00D4112A">
      <w:pPr>
        <w:pStyle w:val="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Phương pháp thu nhập</w:t>
      </w:r>
    </w:p>
    <w:p w:rsidR="008A2C8B"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421448" w:rsidRPr="00501EFE">
        <w:rPr>
          <w:rFonts w:asciiTheme="majorHAnsi" w:hAnsiTheme="majorHAnsi" w:cstheme="majorHAnsi"/>
          <w:color w:val="auto"/>
          <w:w w:val="100"/>
          <w:sz w:val="28"/>
          <w:szCs w:val="28"/>
        </w:rPr>
        <w:t>Phương pháp thu nhập chuyển đổi</w:t>
      </w:r>
      <w:r w:rsidR="00652793" w:rsidRPr="00501EFE">
        <w:rPr>
          <w:rFonts w:asciiTheme="majorHAnsi" w:hAnsiTheme="majorHAnsi" w:cstheme="majorHAnsi"/>
          <w:color w:val="auto"/>
          <w:w w:val="100"/>
          <w:sz w:val="28"/>
          <w:szCs w:val="28"/>
        </w:rPr>
        <w:t xml:space="preserve"> </w:t>
      </w:r>
      <w:r w:rsidR="008A2C8B" w:rsidRPr="00501EFE">
        <w:rPr>
          <w:rFonts w:asciiTheme="majorHAnsi" w:hAnsiTheme="majorHAnsi" w:cstheme="majorHAnsi"/>
          <w:color w:val="auto"/>
          <w:w w:val="100"/>
          <w:sz w:val="28"/>
          <w:szCs w:val="28"/>
        </w:rPr>
        <w:t xml:space="preserve">số tiền trong tương lai (ví dụ như dòng tiền hoặc thu nhập và chi phí) về một số tiền hiện tại (ví dụ chiết khấu). </w:t>
      </w:r>
      <w:r w:rsidR="009009CE" w:rsidRPr="00501EFE">
        <w:rPr>
          <w:rFonts w:asciiTheme="majorHAnsi" w:hAnsiTheme="majorHAnsi" w:cstheme="majorHAnsi"/>
          <w:color w:val="auto"/>
          <w:w w:val="100"/>
          <w:sz w:val="28"/>
          <w:szCs w:val="28"/>
        </w:rPr>
        <w:t xml:space="preserve">Khi sử dụng phương pháp thu nhập, </w:t>
      </w:r>
      <w:r w:rsidR="00FB0CB1" w:rsidRPr="00501EFE">
        <w:rPr>
          <w:rFonts w:asciiTheme="majorHAnsi" w:hAnsiTheme="majorHAnsi" w:cstheme="majorHAnsi"/>
          <w:color w:val="auto"/>
          <w:w w:val="100"/>
          <w:sz w:val="28"/>
          <w:szCs w:val="28"/>
        </w:rPr>
        <w:t xml:space="preserve">việc xác định </w:t>
      </w:r>
      <w:r w:rsidR="009009CE" w:rsidRPr="00501EFE">
        <w:rPr>
          <w:rFonts w:asciiTheme="majorHAnsi" w:hAnsiTheme="majorHAnsi" w:cstheme="majorHAnsi"/>
          <w:color w:val="auto"/>
          <w:w w:val="100"/>
          <w:sz w:val="28"/>
          <w:szCs w:val="28"/>
        </w:rPr>
        <w:t>g</w:t>
      </w:r>
      <w:r w:rsidR="00421448" w:rsidRPr="00501EFE">
        <w:rPr>
          <w:rFonts w:asciiTheme="majorHAnsi" w:hAnsiTheme="majorHAnsi" w:cstheme="majorHAnsi"/>
          <w:color w:val="auto"/>
          <w:w w:val="100"/>
          <w:sz w:val="28"/>
          <w:szCs w:val="28"/>
        </w:rPr>
        <w:t xml:space="preserve">iá </w:t>
      </w:r>
      <w:r w:rsidR="008A2C8B" w:rsidRPr="00501EFE">
        <w:rPr>
          <w:rFonts w:asciiTheme="majorHAnsi" w:hAnsiTheme="majorHAnsi" w:cstheme="majorHAnsi"/>
          <w:color w:val="auto"/>
          <w:w w:val="100"/>
          <w:sz w:val="28"/>
          <w:szCs w:val="28"/>
        </w:rPr>
        <w:t xml:space="preserve">trị hợp lý </w:t>
      </w:r>
      <w:r w:rsidR="00FB0CB1" w:rsidRPr="00501EFE">
        <w:rPr>
          <w:rFonts w:asciiTheme="majorHAnsi" w:hAnsiTheme="majorHAnsi" w:cstheme="majorHAnsi"/>
          <w:color w:val="auto"/>
          <w:w w:val="100"/>
          <w:sz w:val="28"/>
          <w:szCs w:val="28"/>
        </w:rPr>
        <w:t>sẽ phản ánh</w:t>
      </w:r>
      <w:r w:rsidR="008A2C8B" w:rsidRPr="00501EFE">
        <w:rPr>
          <w:rFonts w:asciiTheme="majorHAnsi" w:hAnsiTheme="majorHAnsi" w:cstheme="majorHAnsi"/>
          <w:color w:val="auto"/>
          <w:w w:val="100"/>
          <w:sz w:val="28"/>
          <w:szCs w:val="28"/>
        </w:rPr>
        <w:t xml:space="preserve"> giá trị kỳ vọng của thị trường hiện tại về những khoản tiền trong tương lai.</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652793" w:rsidRPr="00501EFE">
        <w:rPr>
          <w:rFonts w:asciiTheme="majorHAnsi" w:hAnsiTheme="majorHAnsi" w:cstheme="majorHAnsi"/>
          <w:color w:val="auto"/>
          <w:w w:val="100"/>
          <w:sz w:val="28"/>
          <w:szCs w:val="28"/>
        </w:rPr>
        <w:t>Ví dụ về những kỹ thuật định giá áp dụng phương pháp thu nhập:</w:t>
      </w:r>
    </w:p>
    <w:p w:rsidR="00B337F1" w:rsidRPr="00501EFE" w:rsidRDefault="00284DB6" w:rsidP="00924FC1">
      <w:pPr>
        <w:pStyle w:val="loweralpha1level1"/>
        <w:numPr>
          <w:ilvl w:val="0"/>
          <w:numId w:val="11"/>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w:t>
      </w:r>
      <w:r w:rsidR="00652793" w:rsidRPr="00501EFE">
        <w:rPr>
          <w:rFonts w:asciiTheme="majorHAnsi" w:hAnsiTheme="majorHAnsi" w:cstheme="majorHAnsi"/>
          <w:color w:val="auto"/>
          <w:w w:val="100"/>
          <w:sz w:val="28"/>
          <w:szCs w:val="28"/>
        </w:rPr>
        <w:t>ác kỹ thuật chiết khấu dòng tiền</w:t>
      </w:r>
      <w:r w:rsidR="00B337F1" w:rsidRPr="00501EFE">
        <w:rPr>
          <w:rFonts w:asciiTheme="majorHAnsi" w:hAnsiTheme="majorHAnsi" w:cstheme="majorHAnsi"/>
          <w:color w:val="auto"/>
          <w:w w:val="100"/>
          <w:sz w:val="28"/>
          <w:szCs w:val="28"/>
        </w:rPr>
        <w:t xml:space="preserve"> (</w:t>
      </w:r>
      <w:r w:rsidR="00652793" w:rsidRPr="00501EFE">
        <w:rPr>
          <w:rFonts w:asciiTheme="majorHAnsi" w:hAnsiTheme="majorHAnsi" w:cstheme="majorHAnsi"/>
          <w:color w:val="auto"/>
          <w:w w:val="100"/>
          <w:sz w:val="28"/>
          <w:szCs w:val="28"/>
        </w:rPr>
        <w:t>xem đoạn</w:t>
      </w:r>
      <w:r w:rsidR="00B337F1" w:rsidRPr="00501EFE">
        <w:rPr>
          <w:rFonts w:asciiTheme="majorHAnsi" w:hAnsiTheme="majorHAnsi" w:cstheme="majorHAnsi"/>
          <w:color w:val="auto"/>
          <w:w w:val="100"/>
          <w:sz w:val="28"/>
          <w:szCs w:val="28"/>
        </w:rPr>
        <w:t xml:space="preserve"> B12–B30); </w:t>
      </w:r>
    </w:p>
    <w:p w:rsidR="00284DB6" w:rsidRPr="00501EFE" w:rsidRDefault="00284DB6" w:rsidP="00924FC1">
      <w:pPr>
        <w:pStyle w:val="loweralphalevel1"/>
        <w:numPr>
          <w:ilvl w:val="0"/>
          <w:numId w:val="11"/>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các mô hình định giá quyền chọn, </w:t>
      </w:r>
      <w:r w:rsidR="00076057" w:rsidRPr="00501EFE">
        <w:rPr>
          <w:rFonts w:asciiTheme="majorHAnsi" w:hAnsiTheme="majorHAnsi" w:cstheme="majorHAnsi"/>
          <w:color w:val="auto"/>
          <w:w w:val="100"/>
          <w:sz w:val="28"/>
          <w:szCs w:val="28"/>
        </w:rPr>
        <w:t xml:space="preserve">ví dụ </w:t>
      </w:r>
      <w:r w:rsidRPr="00501EFE">
        <w:rPr>
          <w:rFonts w:asciiTheme="majorHAnsi" w:hAnsiTheme="majorHAnsi" w:cstheme="majorHAnsi"/>
          <w:color w:val="auto"/>
          <w:w w:val="100"/>
          <w:sz w:val="28"/>
          <w:szCs w:val="28"/>
        </w:rPr>
        <w:t>như công thức Black-Scholes-Merton hoặc mô hình nhị thức (</w:t>
      </w:r>
      <w:r w:rsidR="00076057" w:rsidRPr="00501EFE">
        <w:rPr>
          <w:rFonts w:asciiTheme="majorHAnsi" w:hAnsiTheme="majorHAnsi" w:cstheme="majorHAnsi"/>
          <w:color w:val="auto"/>
          <w:w w:val="100"/>
          <w:sz w:val="28"/>
          <w:szCs w:val="28"/>
        </w:rPr>
        <w:t>ví dụ</w:t>
      </w:r>
      <w:r w:rsidRPr="00501EFE">
        <w:rPr>
          <w:rFonts w:asciiTheme="majorHAnsi" w:hAnsiTheme="majorHAnsi" w:cstheme="majorHAnsi"/>
          <w:color w:val="auto"/>
          <w:w w:val="100"/>
          <w:sz w:val="28"/>
          <w:szCs w:val="28"/>
        </w:rPr>
        <w:t xml:space="preserve"> mô hình mạng tinh thể)</w:t>
      </w:r>
      <w:r w:rsidR="00076057" w:rsidRPr="00501EFE">
        <w:rPr>
          <w:rFonts w:asciiTheme="majorHAnsi" w:hAnsiTheme="majorHAnsi" w:cstheme="majorHAnsi"/>
          <w:color w:val="auto"/>
          <w:w w:val="100"/>
          <w:sz w:val="28"/>
          <w:szCs w:val="28"/>
        </w:rPr>
        <w:t>,</w:t>
      </w:r>
      <w:r w:rsidRPr="00501EFE">
        <w:rPr>
          <w:rFonts w:asciiTheme="majorHAnsi" w:hAnsiTheme="majorHAnsi" w:cstheme="majorHAnsi"/>
          <w:color w:val="auto"/>
          <w:w w:val="100"/>
          <w:sz w:val="28"/>
          <w:szCs w:val="28"/>
        </w:rPr>
        <w:t xml:space="preserve"> </w:t>
      </w:r>
      <w:r w:rsidR="00076057" w:rsidRPr="00501EFE">
        <w:rPr>
          <w:rFonts w:asciiTheme="majorHAnsi" w:hAnsiTheme="majorHAnsi" w:cstheme="majorHAnsi"/>
          <w:color w:val="auto"/>
          <w:w w:val="100"/>
          <w:sz w:val="28"/>
          <w:szCs w:val="28"/>
        </w:rPr>
        <w:t>c</w:t>
      </w:r>
      <w:r w:rsidRPr="00501EFE">
        <w:rPr>
          <w:rFonts w:asciiTheme="majorHAnsi" w:hAnsiTheme="majorHAnsi" w:cstheme="majorHAnsi"/>
          <w:color w:val="auto"/>
          <w:w w:val="100"/>
          <w:sz w:val="28"/>
          <w:szCs w:val="28"/>
        </w:rPr>
        <w:t>ác kỹ thuật định giá này kết hợp cả các kỹ thuật chiết khấu dòng tiền và phản ánh cả giá trị thời gian và giá t</w:t>
      </w:r>
      <w:r w:rsidR="00421448" w:rsidRPr="00501EFE">
        <w:rPr>
          <w:rFonts w:asciiTheme="majorHAnsi" w:hAnsiTheme="majorHAnsi" w:cstheme="majorHAnsi"/>
          <w:color w:val="auto"/>
          <w:w w:val="100"/>
          <w:sz w:val="28"/>
          <w:szCs w:val="28"/>
        </w:rPr>
        <w:t>rị nội tại của một quyền chọn; v</w:t>
      </w:r>
      <w:r w:rsidRPr="00501EFE">
        <w:rPr>
          <w:rFonts w:asciiTheme="majorHAnsi" w:hAnsiTheme="majorHAnsi" w:cstheme="majorHAnsi"/>
          <w:color w:val="auto"/>
          <w:w w:val="100"/>
          <w:sz w:val="28"/>
          <w:szCs w:val="28"/>
        </w:rPr>
        <w:t>à</w:t>
      </w:r>
    </w:p>
    <w:p w:rsidR="00284DB6" w:rsidRPr="00501EFE" w:rsidRDefault="00284DB6" w:rsidP="00924FC1">
      <w:pPr>
        <w:pStyle w:val="loweralphalevel1"/>
        <w:numPr>
          <w:ilvl w:val="0"/>
          <w:numId w:val="11"/>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phương pháp ước tính thu nhập</w:t>
      </w:r>
      <w:r w:rsidR="00875EE9" w:rsidRPr="00501EFE">
        <w:rPr>
          <w:rFonts w:asciiTheme="majorHAnsi" w:hAnsiTheme="majorHAnsi" w:cstheme="majorHAnsi"/>
          <w:color w:val="auto"/>
          <w:w w:val="100"/>
          <w:sz w:val="28"/>
          <w:szCs w:val="28"/>
        </w:rPr>
        <w:t xml:space="preserve"> vượt mức</w:t>
      </w:r>
      <w:r w:rsidRPr="00501EFE">
        <w:rPr>
          <w:rFonts w:asciiTheme="majorHAnsi" w:hAnsiTheme="majorHAnsi" w:cstheme="majorHAnsi"/>
          <w:color w:val="auto"/>
          <w:w w:val="100"/>
          <w:sz w:val="28"/>
          <w:szCs w:val="28"/>
        </w:rPr>
        <w:t xml:space="preserve"> qua các kỳ được sử dụng để </w:t>
      </w:r>
      <w:r w:rsidR="00421448" w:rsidRPr="00501EFE">
        <w:rPr>
          <w:rFonts w:asciiTheme="majorHAnsi" w:hAnsiTheme="majorHAnsi" w:cstheme="majorHAnsi"/>
          <w:color w:val="auto"/>
          <w:w w:val="100"/>
          <w:sz w:val="28"/>
          <w:szCs w:val="28"/>
        </w:rPr>
        <w:t>xác định</w:t>
      </w:r>
      <w:r w:rsidRPr="00501EFE">
        <w:rPr>
          <w:rFonts w:asciiTheme="majorHAnsi" w:hAnsiTheme="majorHAnsi" w:cstheme="majorHAnsi"/>
          <w:color w:val="auto"/>
          <w:w w:val="100"/>
          <w:sz w:val="28"/>
          <w:szCs w:val="28"/>
        </w:rPr>
        <w:t xml:space="preserve"> giá trị hợp lý của một số tài sản vô hình.</w:t>
      </w:r>
    </w:p>
    <w:p w:rsidR="00B337F1" w:rsidRPr="00501EFE" w:rsidRDefault="006B7650" w:rsidP="00D4112A">
      <w:pPr>
        <w:pStyle w:val="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Các k</w:t>
      </w:r>
      <w:r w:rsidR="00284DB6" w:rsidRPr="00501EFE">
        <w:rPr>
          <w:rFonts w:asciiTheme="majorHAnsi" w:hAnsiTheme="majorHAnsi" w:cstheme="majorHAnsi"/>
          <w:color w:val="auto"/>
          <w:w w:val="100"/>
          <w:sz w:val="28"/>
          <w:szCs w:val="28"/>
        </w:rPr>
        <w:t>ỹ thuật chiết khấu dòng tiền</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6B7650" w:rsidRPr="00501EFE">
        <w:rPr>
          <w:rFonts w:asciiTheme="majorHAnsi" w:hAnsiTheme="majorHAnsi" w:cstheme="majorHAnsi"/>
          <w:color w:val="auto"/>
          <w:w w:val="100"/>
          <w:sz w:val="28"/>
          <w:szCs w:val="28"/>
        </w:rPr>
        <w:t>Các đ</w:t>
      </w:r>
      <w:r w:rsidR="00284DB6" w:rsidRPr="00501EFE">
        <w:rPr>
          <w:rFonts w:asciiTheme="majorHAnsi" w:hAnsiTheme="majorHAnsi" w:cstheme="majorHAnsi"/>
          <w:color w:val="auto"/>
          <w:w w:val="100"/>
          <w:sz w:val="28"/>
          <w:szCs w:val="28"/>
        </w:rPr>
        <w:t xml:space="preserve">oạn B13-B30 mô tả việc sử dụng các kỹ thuật chiết khấu dòng tiền để xác định giá trị hợp lý. Nội dung các đoạn này tập trung vào kỹ thuật điều chỉnh tỷ lệ chiết khấu và kỹ thuật dòng tiền dự kiến (giá trị hiện tại kỳ vọng). Những đoạn này không quy định việc sử dụng kỹ thuật chiết khấu dòng tiền cụ thể nào, cũng không giới hạn việc chỉ sử dụng các kỹ thuật chiết khấu dòng tiền được trình bày trong Chuẩn mực </w:t>
      </w:r>
      <w:r w:rsidR="006B7650" w:rsidRPr="00501EFE">
        <w:rPr>
          <w:rFonts w:asciiTheme="majorHAnsi" w:hAnsiTheme="majorHAnsi" w:cstheme="majorHAnsi"/>
          <w:color w:val="auto"/>
          <w:w w:val="100"/>
          <w:sz w:val="28"/>
          <w:szCs w:val="28"/>
        </w:rPr>
        <w:t xml:space="preserve">báo cáo tài chính quốc tế </w:t>
      </w:r>
      <w:r w:rsidR="00284DB6" w:rsidRPr="00501EFE">
        <w:rPr>
          <w:rFonts w:asciiTheme="majorHAnsi" w:hAnsiTheme="majorHAnsi" w:cstheme="majorHAnsi"/>
          <w:color w:val="auto"/>
          <w:w w:val="100"/>
          <w:sz w:val="28"/>
          <w:szCs w:val="28"/>
        </w:rPr>
        <w:t xml:space="preserve">này để xác định giá trị hợp lý. Việc sử dụng kỹ thuật chiết khấu dòng tiền nào sẽ phụ thuộc vào các sự kiện và trường hợp cụ thể đối với tài sản hoặc khoản nợ phải trả được định giá (ví dụ: liệu có giá giao dịch của tài sản hoặc khoản nợ phải trả tương tự trên thị trường hay không) cũng như sự sẵn có của các thông tin </w:t>
      </w:r>
      <w:r w:rsidR="00340196" w:rsidRPr="00501EFE">
        <w:rPr>
          <w:rFonts w:asciiTheme="majorHAnsi" w:hAnsiTheme="majorHAnsi" w:cstheme="majorHAnsi"/>
          <w:color w:val="auto"/>
          <w:w w:val="100"/>
          <w:sz w:val="28"/>
          <w:szCs w:val="28"/>
        </w:rPr>
        <w:t>đầu vào</w:t>
      </w:r>
      <w:r w:rsidR="00284DB6" w:rsidRPr="00501EFE">
        <w:rPr>
          <w:rFonts w:asciiTheme="majorHAnsi" w:hAnsiTheme="majorHAnsi" w:cstheme="majorHAnsi"/>
          <w:color w:val="auto"/>
          <w:w w:val="100"/>
          <w:sz w:val="28"/>
          <w:szCs w:val="28"/>
        </w:rPr>
        <w:t xml:space="preserve"> cần thiết.</w:t>
      </w:r>
    </w:p>
    <w:p w:rsidR="00284DB6" w:rsidRPr="00501EFE" w:rsidRDefault="00284DB6"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Các cấu phần của kỹ thuật chiết khấu dòng tiền</w:t>
      </w:r>
    </w:p>
    <w:p w:rsidR="00192AE9"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92AE9" w:rsidRPr="00501EFE">
        <w:rPr>
          <w:rFonts w:asciiTheme="majorHAnsi" w:hAnsiTheme="majorHAnsi" w:cstheme="majorHAnsi"/>
          <w:color w:val="auto"/>
          <w:w w:val="100"/>
          <w:sz w:val="28"/>
          <w:szCs w:val="28"/>
        </w:rPr>
        <w:t>Giá trị hiện tại (</w:t>
      </w:r>
      <w:r w:rsidR="00875EE9" w:rsidRPr="00501EFE">
        <w:rPr>
          <w:rFonts w:asciiTheme="majorHAnsi" w:hAnsiTheme="majorHAnsi" w:cstheme="majorHAnsi"/>
          <w:color w:val="auto"/>
          <w:w w:val="100"/>
          <w:sz w:val="28"/>
          <w:szCs w:val="28"/>
        </w:rPr>
        <w:t>được hiểu là việc</w:t>
      </w:r>
      <w:r w:rsidR="00192AE9" w:rsidRPr="00501EFE">
        <w:rPr>
          <w:rFonts w:asciiTheme="majorHAnsi" w:hAnsiTheme="majorHAnsi" w:cstheme="majorHAnsi"/>
          <w:color w:val="auto"/>
          <w:w w:val="100"/>
          <w:sz w:val="28"/>
          <w:szCs w:val="28"/>
        </w:rPr>
        <w:t xml:space="preserve"> áp dụng phương pháp thu nhập) là một công cụ được sử dụng để chuyển các khoản tiền trong tương lai (ví dụ như </w:t>
      </w:r>
      <w:r w:rsidR="00875EE9" w:rsidRPr="00501EFE">
        <w:rPr>
          <w:rFonts w:asciiTheme="majorHAnsi" w:hAnsiTheme="majorHAnsi" w:cstheme="majorHAnsi"/>
          <w:color w:val="auto"/>
          <w:w w:val="100"/>
          <w:sz w:val="28"/>
          <w:szCs w:val="28"/>
        </w:rPr>
        <w:t xml:space="preserve">các </w:t>
      </w:r>
      <w:r w:rsidR="00192AE9" w:rsidRPr="00501EFE">
        <w:rPr>
          <w:rFonts w:asciiTheme="majorHAnsi" w:hAnsiTheme="majorHAnsi" w:cstheme="majorHAnsi"/>
          <w:color w:val="auto"/>
          <w:w w:val="100"/>
          <w:sz w:val="28"/>
          <w:szCs w:val="28"/>
        </w:rPr>
        <w:t xml:space="preserve">dòng tiền hoặc </w:t>
      </w:r>
      <w:r w:rsidR="00875EE9" w:rsidRPr="00501EFE">
        <w:rPr>
          <w:rFonts w:asciiTheme="majorHAnsi" w:hAnsiTheme="majorHAnsi" w:cstheme="majorHAnsi"/>
          <w:color w:val="auto"/>
          <w:w w:val="100"/>
          <w:sz w:val="28"/>
          <w:szCs w:val="28"/>
        </w:rPr>
        <w:t xml:space="preserve">các </w:t>
      </w:r>
      <w:r w:rsidR="00192AE9" w:rsidRPr="00501EFE">
        <w:rPr>
          <w:rFonts w:asciiTheme="majorHAnsi" w:hAnsiTheme="majorHAnsi" w:cstheme="majorHAnsi"/>
          <w:color w:val="auto"/>
          <w:w w:val="100"/>
          <w:sz w:val="28"/>
          <w:szCs w:val="28"/>
        </w:rPr>
        <w:t xml:space="preserve">giá trị) </w:t>
      </w:r>
      <w:r w:rsidR="00F84EA8" w:rsidRPr="00501EFE">
        <w:rPr>
          <w:rFonts w:asciiTheme="majorHAnsi" w:hAnsiTheme="majorHAnsi" w:cstheme="majorHAnsi"/>
          <w:color w:val="auto"/>
          <w:w w:val="100"/>
          <w:sz w:val="28"/>
          <w:szCs w:val="28"/>
        </w:rPr>
        <w:t>về</w:t>
      </w:r>
      <w:r w:rsidR="00192AE9" w:rsidRPr="00501EFE">
        <w:rPr>
          <w:rFonts w:asciiTheme="majorHAnsi" w:hAnsiTheme="majorHAnsi" w:cstheme="majorHAnsi"/>
          <w:color w:val="auto"/>
          <w:w w:val="100"/>
          <w:sz w:val="28"/>
          <w:szCs w:val="28"/>
        </w:rPr>
        <w:t xml:space="preserve"> một khoản tiền ở hiện tại sử dụng tỷ lệ chiết khấu. Việc xác định giá trị hợp lý của tài sản hoặc khoản nợ phải trả </w:t>
      </w:r>
      <w:r w:rsidR="00192AE9" w:rsidRPr="00501EFE">
        <w:rPr>
          <w:rFonts w:asciiTheme="majorHAnsi" w:hAnsiTheme="majorHAnsi" w:cstheme="majorHAnsi"/>
          <w:color w:val="auto"/>
          <w:w w:val="100"/>
          <w:sz w:val="28"/>
          <w:szCs w:val="28"/>
        </w:rPr>
        <w:lastRenderedPageBreak/>
        <w:t>bằng kỹ thuật chiết khấu dòng tiền sử dụng tất cả các yếu tố</w:t>
      </w:r>
      <w:r w:rsidR="00F84EA8" w:rsidRPr="00501EFE">
        <w:rPr>
          <w:rFonts w:asciiTheme="majorHAnsi" w:hAnsiTheme="majorHAnsi" w:cstheme="majorHAnsi"/>
          <w:color w:val="auto"/>
          <w:w w:val="100"/>
          <w:sz w:val="28"/>
          <w:szCs w:val="28"/>
        </w:rPr>
        <w:t xml:space="preserve"> sau đây từ góc độ đánh giá của </w:t>
      </w:r>
      <w:r w:rsidR="00192AE9" w:rsidRPr="00501EFE">
        <w:rPr>
          <w:rFonts w:asciiTheme="majorHAnsi" w:hAnsiTheme="majorHAnsi" w:cstheme="majorHAnsi"/>
          <w:color w:val="auto"/>
          <w:w w:val="100"/>
          <w:sz w:val="28"/>
          <w:szCs w:val="28"/>
        </w:rPr>
        <w:t xml:space="preserve">các bên tham gia thị trường tại ngày </w:t>
      </w:r>
      <w:r w:rsidR="00F84EA8" w:rsidRPr="00501EFE">
        <w:rPr>
          <w:rFonts w:asciiTheme="majorHAnsi" w:hAnsiTheme="majorHAnsi" w:cstheme="majorHAnsi"/>
          <w:color w:val="auto"/>
          <w:w w:val="100"/>
          <w:sz w:val="28"/>
          <w:szCs w:val="28"/>
        </w:rPr>
        <w:t xml:space="preserve">xác </w:t>
      </w:r>
      <w:r w:rsidR="00192AE9" w:rsidRPr="00501EFE">
        <w:rPr>
          <w:rFonts w:asciiTheme="majorHAnsi" w:hAnsiTheme="majorHAnsi" w:cstheme="majorHAnsi"/>
          <w:color w:val="auto"/>
          <w:w w:val="100"/>
          <w:sz w:val="28"/>
          <w:szCs w:val="28"/>
        </w:rPr>
        <w:t>định giá</w:t>
      </w:r>
      <w:r w:rsidR="00F84EA8" w:rsidRPr="00501EFE">
        <w:rPr>
          <w:rFonts w:asciiTheme="majorHAnsi" w:hAnsiTheme="majorHAnsi" w:cstheme="majorHAnsi"/>
          <w:color w:val="auto"/>
          <w:w w:val="100"/>
          <w:sz w:val="28"/>
          <w:szCs w:val="28"/>
        </w:rPr>
        <w:t xml:space="preserve"> trị</w:t>
      </w:r>
      <w:r w:rsidR="00192AE9" w:rsidRPr="00501EFE">
        <w:rPr>
          <w:rFonts w:asciiTheme="majorHAnsi" w:hAnsiTheme="majorHAnsi" w:cstheme="majorHAnsi"/>
          <w:color w:val="auto"/>
          <w:w w:val="100"/>
          <w:sz w:val="28"/>
          <w:szCs w:val="28"/>
        </w:rPr>
        <w:t>:</w:t>
      </w:r>
    </w:p>
    <w:p w:rsidR="00192AE9" w:rsidRPr="00501EFE" w:rsidRDefault="00192AE9" w:rsidP="00924FC1">
      <w:pPr>
        <w:pStyle w:val="loweralphalevel1"/>
        <w:numPr>
          <w:ilvl w:val="0"/>
          <w:numId w:val="12"/>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ước tính các dòng tiền trong tương lai liên quan đến tài sản hoặc khoản nợ phải trả cần định giá.</w:t>
      </w:r>
    </w:p>
    <w:p w:rsidR="00192AE9" w:rsidRPr="00501EFE" w:rsidRDefault="00192AE9" w:rsidP="00924FC1">
      <w:pPr>
        <w:pStyle w:val="loweralphalevel1"/>
        <w:numPr>
          <w:ilvl w:val="0"/>
          <w:numId w:val="12"/>
        </w:numPr>
        <w:tabs>
          <w:tab w:val="clear" w:pos="420"/>
        </w:tabs>
        <w:spacing w:before="120"/>
        <w:ind w:firstLine="0"/>
        <w:rPr>
          <w:rFonts w:asciiTheme="majorHAnsi" w:hAnsiTheme="majorHAnsi" w:cstheme="majorHAnsi"/>
          <w:color w:val="auto"/>
          <w:spacing w:val="2"/>
          <w:w w:val="100"/>
          <w:sz w:val="28"/>
          <w:szCs w:val="28"/>
        </w:rPr>
      </w:pPr>
      <w:r w:rsidRPr="00501EFE">
        <w:rPr>
          <w:rFonts w:asciiTheme="majorHAnsi" w:hAnsiTheme="majorHAnsi" w:cstheme="majorHAnsi"/>
          <w:color w:val="auto"/>
          <w:w w:val="100"/>
          <w:sz w:val="28"/>
          <w:szCs w:val="28"/>
        </w:rPr>
        <w:t xml:space="preserve">kỳ vọng về những thay đổi có thể có về </w:t>
      </w:r>
      <w:r w:rsidR="00E9289E" w:rsidRPr="00501EFE">
        <w:rPr>
          <w:rFonts w:asciiTheme="majorHAnsi" w:hAnsiTheme="majorHAnsi" w:cstheme="majorHAnsi"/>
          <w:color w:val="auto"/>
          <w:w w:val="100"/>
          <w:sz w:val="28"/>
          <w:szCs w:val="28"/>
        </w:rPr>
        <w:t xml:space="preserve">giá trị </w:t>
      </w:r>
      <w:r w:rsidRPr="00501EFE">
        <w:rPr>
          <w:rFonts w:asciiTheme="majorHAnsi" w:hAnsiTheme="majorHAnsi" w:cstheme="majorHAnsi"/>
          <w:color w:val="auto"/>
          <w:w w:val="100"/>
          <w:sz w:val="28"/>
          <w:szCs w:val="28"/>
        </w:rPr>
        <w:t>và thời gian của các dòng tiền, thể hiện sự không chắc chắn vốn có của dòng tiền.</w:t>
      </w:r>
    </w:p>
    <w:p w:rsidR="00192AE9" w:rsidRPr="00501EFE" w:rsidRDefault="00192AE9" w:rsidP="00924FC1">
      <w:pPr>
        <w:pStyle w:val="loweralphalevel1"/>
        <w:numPr>
          <w:ilvl w:val="0"/>
          <w:numId w:val="12"/>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spacing w:val="2"/>
          <w:w w:val="100"/>
          <w:sz w:val="28"/>
          <w:szCs w:val="28"/>
        </w:rPr>
        <w:t xml:space="preserve">giá trị thời gian của </w:t>
      </w:r>
      <w:r w:rsidR="00AA7867" w:rsidRPr="00501EFE">
        <w:rPr>
          <w:rFonts w:asciiTheme="majorHAnsi" w:hAnsiTheme="majorHAnsi" w:cstheme="majorHAnsi"/>
          <w:color w:val="auto"/>
          <w:spacing w:val="2"/>
          <w:w w:val="100"/>
          <w:sz w:val="28"/>
          <w:szCs w:val="28"/>
        </w:rPr>
        <w:t>tiền</w:t>
      </w:r>
      <w:r w:rsidRPr="00501EFE">
        <w:rPr>
          <w:rFonts w:asciiTheme="majorHAnsi" w:hAnsiTheme="majorHAnsi" w:cstheme="majorHAnsi"/>
          <w:color w:val="auto"/>
          <w:spacing w:val="2"/>
          <w:w w:val="100"/>
          <w:sz w:val="28"/>
          <w:szCs w:val="28"/>
        </w:rPr>
        <w:t xml:space="preserve"> thể hiện bằng lãi suất của các tài sản tiền tệ </w:t>
      </w:r>
      <w:r w:rsidR="00CC27FB" w:rsidRPr="00501EFE">
        <w:rPr>
          <w:rFonts w:asciiTheme="majorHAnsi" w:hAnsiTheme="majorHAnsi" w:cstheme="majorHAnsi"/>
          <w:color w:val="auto"/>
          <w:spacing w:val="2"/>
          <w:w w:val="100"/>
          <w:sz w:val="28"/>
          <w:szCs w:val="28"/>
        </w:rPr>
        <w:t>phi</w:t>
      </w:r>
      <w:r w:rsidRPr="00501EFE">
        <w:rPr>
          <w:rFonts w:asciiTheme="majorHAnsi" w:hAnsiTheme="majorHAnsi" w:cstheme="majorHAnsi"/>
          <w:color w:val="auto"/>
          <w:spacing w:val="2"/>
          <w:w w:val="100"/>
          <w:sz w:val="28"/>
          <w:szCs w:val="28"/>
        </w:rPr>
        <w:t xml:space="preserve"> rủi ro</w:t>
      </w:r>
      <w:r w:rsidR="00AA7867" w:rsidRPr="00501EFE">
        <w:rPr>
          <w:rFonts w:asciiTheme="majorHAnsi" w:hAnsiTheme="majorHAnsi" w:cstheme="majorHAnsi"/>
          <w:color w:val="auto"/>
          <w:spacing w:val="2"/>
          <w:w w:val="100"/>
          <w:sz w:val="28"/>
          <w:szCs w:val="28"/>
        </w:rPr>
        <w:t>, các tài sản tiền tệ</w:t>
      </w:r>
      <w:r w:rsidRPr="00501EFE">
        <w:rPr>
          <w:rFonts w:asciiTheme="majorHAnsi" w:hAnsiTheme="majorHAnsi" w:cstheme="majorHAnsi"/>
          <w:color w:val="auto"/>
          <w:spacing w:val="2"/>
          <w:w w:val="100"/>
          <w:sz w:val="28"/>
          <w:szCs w:val="28"/>
        </w:rPr>
        <w:t xml:space="preserve"> </w:t>
      </w:r>
      <w:r w:rsidR="00AA7867" w:rsidRPr="00501EFE">
        <w:rPr>
          <w:rFonts w:asciiTheme="majorHAnsi" w:hAnsiTheme="majorHAnsi" w:cstheme="majorHAnsi"/>
          <w:color w:val="auto"/>
          <w:spacing w:val="2"/>
          <w:w w:val="100"/>
          <w:sz w:val="28"/>
          <w:szCs w:val="28"/>
        </w:rPr>
        <w:t xml:space="preserve">này </w:t>
      </w:r>
      <w:r w:rsidRPr="00501EFE">
        <w:rPr>
          <w:rFonts w:asciiTheme="majorHAnsi" w:hAnsiTheme="majorHAnsi" w:cstheme="majorHAnsi"/>
          <w:color w:val="auto"/>
          <w:spacing w:val="2"/>
          <w:w w:val="100"/>
          <w:sz w:val="28"/>
          <w:szCs w:val="28"/>
        </w:rPr>
        <w:t xml:space="preserve">có thời hạn hoặc thời gian đáo hạn tương ứng với khoảng thời gian ước tính của dòng tiền và không phản </w:t>
      </w:r>
      <w:r w:rsidR="00875EE9" w:rsidRPr="00501EFE">
        <w:rPr>
          <w:rFonts w:asciiTheme="majorHAnsi" w:hAnsiTheme="majorHAnsi" w:cstheme="majorHAnsi"/>
          <w:color w:val="auto"/>
          <w:spacing w:val="2"/>
          <w:w w:val="100"/>
          <w:sz w:val="28"/>
          <w:szCs w:val="28"/>
        </w:rPr>
        <w:t>ánh</w:t>
      </w:r>
      <w:r w:rsidRPr="00501EFE">
        <w:rPr>
          <w:rFonts w:asciiTheme="majorHAnsi" w:hAnsiTheme="majorHAnsi" w:cstheme="majorHAnsi"/>
          <w:color w:val="auto"/>
          <w:spacing w:val="2"/>
          <w:w w:val="100"/>
          <w:sz w:val="28"/>
          <w:szCs w:val="28"/>
        </w:rPr>
        <w:t xml:space="preserve"> sự không chắc chắn </w:t>
      </w:r>
      <w:r w:rsidR="00875EE9" w:rsidRPr="00501EFE">
        <w:rPr>
          <w:rFonts w:asciiTheme="majorHAnsi" w:hAnsiTheme="majorHAnsi" w:cstheme="majorHAnsi"/>
          <w:color w:val="auto"/>
          <w:spacing w:val="2"/>
          <w:w w:val="100"/>
          <w:sz w:val="28"/>
          <w:szCs w:val="28"/>
        </w:rPr>
        <w:t>về</w:t>
      </w:r>
      <w:r w:rsidRPr="00501EFE">
        <w:rPr>
          <w:rFonts w:asciiTheme="majorHAnsi" w:hAnsiTheme="majorHAnsi" w:cstheme="majorHAnsi"/>
          <w:color w:val="auto"/>
          <w:spacing w:val="2"/>
          <w:w w:val="100"/>
          <w:sz w:val="28"/>
          <w:szCs w:val="28"/>
        </w:rPr>
        <w:t xml:space="preserve"> thời gian cũng như nguy cơ </w:t>
      </w:r>
      <w:r w:rsidR="00875EE9" w:rsidRPr="00501EFE">
        <w:rPr>
          <w:rFonts w:asciiTheme="majorHAnsi" w:hAnsiTheme="majorHAnsi" w:cstheme="majorHAnsi"/>
          <w:color w:val="auto"/>
          <w:spacing w:val="2"/>
          <w:w w:val="100"/>
          <w:sz w:val="28"/>
          <w:szCs w:val="28"/>
        </w:rPr>
        <w:t>mất khả năng thanh toán</w:t>
      </w:r>
      <w:r w:rsidRPr="00501EFE">
        <w:rPr>
          <w:rFonts w:asciiTheme="majorHAnsi" w:hAnsiTheme="majorHAnsi" w:cstheme="majorHAnsi"/>
          <w:color w:val="auto"/>
          <w:spacing w:val="2"/>
          <w:w w:val="100"/>
          <w:sz w:val="28"/>
          <w:szCs w:val="28"/>
        </w:rPr>
        <w:t xml:space="preserve"> đối với người nắm giữ (ví dụ lãi suất phi rủi ro).</w:t>
      </w:r>
    </w:p>
    <w:p w:rsidR="00192AE9" w:rsidRPr="00501EFE" w:rsidRDefault="00192AE9" w:rsidP="00924FC1">
      <w:pPr>
        <w:pStyle w:val="loweralphalevel1"/>
        <w:numPr>
          <w:ilvl w:val="0"/>
          <w:numId w:val="12"/>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giá cho sự không chắc chắn vốn có của dòng tiền (ví dụ giá trị của </w:t>
      </w:r>
      <w:r w:rsidRPr="00501EFE">
        <w:rPr>
          <w:rFonts w:asciiTheme="majorHAnsi" w:hAnsiTheme="majorHAnsi" w:cstheme="majorHAnsi"/>
          <w:i/>
          <w:color w:val="auto"/>
          <w:w w:val="100"/>
          <w:sz w:val="28"/>
          <w:szCs w:val="28"/>
        </w:rPr>
        <w:t>phần bù rủi ro</w:t>
      </w:r>
      <w:r w:rsidRPr="00501EFE">
        <w:rPr>
          <w:rFonts w:asciiTheme="majorHAnsi" w:hAnsiTheme="majorHAnsi" w:cstheme="majorHAnsi"/>
          <w:color w:val="auto"/>
          <w:w w:val="100"/>
          <w:sz w:val="28"/>
          <w:szCs w:val="28"/>
        </w:rPr>
        <w:t>).</w:t>
      </w:r>
    </w:p>
    <w:p w:rsidR="0000689D" w:rsidRPr="00501EFE" w:rsidRDefault="00192AE9" w:rsidP="00924FC1">
      <w:pPr>
        <w:pStyle w:val="loweralphalevel1"/>
        <w:numPr>
          <w:ilvl w:val="0"/>
          <w:numId w:val="12"/>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các yếu tố khác mà các bên tham gia thị trường sẽ tính đến trong trường hợp này.</w:t>
      </w:r>
    </w:p>
    <w:p w:rsidR="0000689D" w:rsidRPr="00501EFE" w:rsidRDefault="0000689D" w:rsidP="00924FC1">
      <w:pPr>
        <w:pStyle w:val="loweralphalevel1"/>
        <w:numPr>
          <w:ilvl w:val="0"/>
          <w:numId w:val="12"/>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đối với một khoản nợ phải trả, rủi ro </w:t>
      </w:r>
      <w:r w:rsidR="00FC1CDB" w:rsidRPr="00501EFE">
        <w:rPr>
          <w:rFonts w:asciiTheme="majorHAnsi" w:hAnsiTheme="majorHAnsi" w:cstheme="majorHAnsi"/>
          <w:color w:val="auto"/>
          <w:w w:val="100"/>
          <w:sz w:val="28"/>
          <w:szCs w:val="28"/>
        </w:rPr>
        <w:t>không thực hiện được nghĩa vụ</w:t>
      </w:r>
      <w:r w:rsidRPr="00501EFE">
        <w:rPr>
          <w:rFonts w:asciiTheme="majorHAnsi" w:hAnsiTheme="majorHAnsi" w:cstheme="majorHAnsi"/>
          <w:color w:val="auto"/>
          <w:w w:val="100"/>
          <w:sz w:val="28"/>
          <w:szCs w:val="28"/>
        </w:rPr>
        <w:t xml:space="preserve"> bao gồm cả rủi ro tín dụng của đối tác (nghĩa là của bên có nghĩa vụ).</w:t>
      </w:r>
    </w:p>
    <w:p w:rsidR="00B337F1" w:rsidRPr="00501EFE" w:rsidRDefault="00CC27FB" w:rsidP="00D4112A">
      <w:pPr>
        <w:pStyle w:val="loweralphalevel1"/>
        <w:tabs>
          <w:tab w:val="clear" w:pos="420"/>
        </w:tabs>
        <w:spacing w:before="120"/>
        <w:ind w:left="720" w:firstLine="0"/>
        <w:rPr>
          <w:rFonts w:asciiTheme="majorHAnsi" w:hAnsiTheme="majorHAnsi" w:cstheme="majorHAnsi"/>
          <w:i/>
          <w:color w:val="auto"/>
          <w:w w:val="100"/>
          <w:sz w:val="28"/>
          <w:szCs w:val="28"/>
        </w:rPr>
      </w:pPr>
      <w:r w:rsidRPr="00501EFE">
        <w:rPr>
          <w:rFonts w:asciiTheme="majorHAnsi" w:hAnsiTheme="majorHAnsi" w:cstheme="majorHAnsi"/>
          <w:i/>
          <w:color w:val="auto"/>
          <w:w w:val="100"/>
          <w:sz w:val="28"/>
          <w:szCs w:val="28"/>
        </w:rPr>
        <w:t>Các n</w:t>
      </w:r>
      <w:r w:rsidR="0000689D" w:rsidRPr="00501EFE">
        <w:rPr>
          <w:rFonts w:asciiTheme="majorHAnsi" w:hAnsiTheme="majorHAnsi" w:cstheme="majorHAnsi"/>
          <w:i/>
          <w:color w:val="auto"/>
          <w:w w:val="100"/>
          <w:sz w:val="28"/>
          <w:szCs w:val="28"/>
        </w:rPr>
        <w:t>guyên tắc chung</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00689D" w:rsidRPr="00501EFE">
        <w:rPr>
          <w:rFonts w:asciiTheme="majorHAnsi" w:hAnsiTheme="majorHAnsi" w:cstheme="majorHAnsi"/>
          <w:color w:val="auto"/>
          <w:w w:val="100"/>
          <w:sz w:val="28"/>
          <w:szCs w:val="28"/>
        </w:rPr>
        <w:t>Các kỹ thuật chiết khấu dòng tiền khác nhau trong cách phản ánh các yếu tố trong đoạn B13 vào kỹ thuật tính toán. Tuy nhiên, tất cả các nguyên tắc chung sau đây chi phối việc áp dụng bất kỳ kỹ thuật chiết khấu dòng tiền nào được sử dụng để xác định giá trị hợp lý:</w:t>
      </w:r>
    </w:p>
    <w:p w:rsidR="0000689D" w:rsidRPr="00501EFE" w:rsidRDefault="00C97DC3" w:rsidP="00924FC1">
      <w:pPr>
        <w:pStyle w:val="loweralphalevel1"/>
        <w:numPr>
          <w:ilvl w:val="0"/>
          <w:numId w:val="1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d</w:t>
      </w:r>
      <w:r w:rsidR="0000689D" w:rsidRPr="00501EFE">
        <w:rPr>
          <w:rFonts w:asciiTheme="majorHAnsi" w:hAnsiTheme="majorHAnsi" w:cstheme="majorHAnsi"/>
          <w:color w:val="auto"/>
          <w:w w:val="100"/>
          <w:sz w:val="28"/>
          <w:szCs w:val="28"/>
        </w:rPr>
        <w:t>òng tiền và tỷ lệ chiết khấu phải phản ánh các giả định mà các bên tham gia thị trường sẽ sử dụng khi định giá tài sản hoặc khoản nợ phải trả.</w:t>
      </w:r>
    </w:p>
    <w:p w:rsidR="0000689D" w:rsidRPr="00501EFE" w:rsidRDefault="00C97DC3" w:rsidP="00924FC1">
      <w:pPr>
        <w:pStyle w:val="loweralphalevel1"/>
        <w:numPr>
          <w:ilvl w:val="0"/>
          <w:numId w:val="1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d</w:t>
      </w:r>
      <w:r w:rsidR="0000689D" w:rsidRPr="00501EFE">
        <w:rPr>
          <w:rFonts w:asciiTheme="majorHAnsi" w:hAnsiTheme="majorHAnsi" w:cstheme="majorHAnsi"/>
          <w:color w:val="auto"/>
          <w:w w:val="100"/>
          <w:sz w:val="28"/>
          <w:szCs w:val="28"/>
        </w:rPr>
        <w:t>òng tiền và tỷ lệ chiết khấu chỉ phản ánh các đặc điểm của tài sản hoặc khoản nợ phải trả đang được định giá.</w:t>
      </w:r>
    </w:p>
    <w:p w:rsidR="0000689D" w:rsidRPr="00501EFE" w:rsidRDefault="00C97DC3" w:rsidP="00924FC1">
      <w:pPr>
        <w:pStyle w:val="loweralphalevel1"/>
        <w:numPr>
          <w:ilvl w:val="0"/>
          <w:numId w:val="1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w:t>
      </w:r>
      <w:r w:rsidR="0000689D" w:rsidRPr="00501EFE">
        <w:rPr>
          <w:rFonts w:asciiTheme="majorHAnsi" w:hAnsiTheme="majorHAnsi" w:cstheme="majorHAnsi"/>
          <w:color w:val="auto"/>
          <w:w w:val="100"/>
          <w:sz w:val="28"/>
          <w:szCs w:val="28"/>
        </w:rPr>
        <w:t xml:space="preserve">ể tránh </w:t>
      </w:r>
      <w:r w:rsidR="00640B2F" w:rsidRPr="00501EFE">
        <w:rPr>
          <w:rFonts w:asciiTheme="majorHAnsi" w:hAnsiTheme="majorHAnsi" w:cstheme="majorHAnsi"/>
          <w:color w:val="auto"/>
          <w:w w:val="100"/>
          <w:sz w:val="28"/>
          <w:szCs w:val="28"/>
        </w:rPr>
        <w:t>trùng lặp</w:t>
      </w:r>
      <w:r w:rsidR="0000689D" w:rsidRPr="00501EFE">
        <w:rPr>
          <w:rFonts w:asciiTheme="majorHAnsi" w:hAnsiTheme="majorHAnsi" w:cstheme="majorHAnsi"/>
          <w:color w:val="auto"/>
          <w:w w:val="100"/>
          <w:sz w:val="28"/>
          <w:szCs w:val="28"/>
        </w:rPr>
        <w:t xml:space="preserve"> hoặc bỏ sót các ảnh hưởng của các yếu tố rủi ro, tỷ lệ chiết khấu </w:t>
      </w:r>
      <w:r w:rsidR="00C65FE1" w:rsidRPr="00501EFE">
        <w:rPr>
          <w:rFonts w:asciiTheme="majorHAnsi" w:hAnsiTheme="majorHAnsi" w:cstheme="majorHAnsi"/>
          <w:color w:val="auto"/>
          <w:w w:val="100"/>
          <w:sz w:val="28"/>
          <w:szCs w:val="28"/>
        </w:rPr>
        <w:t>cần</w:t>
      </w:r>
      <w:r w:rsidR="0000689D" w:rsidRPr="00501EFE">
        <w:rPr>
          <w:rFonts w:asciiTheme="majorHAnsi" w:hAnsiTheme="majorHAnsi" w:cstheme="majorHAnsi"/>
          <w:color w:val="auto"/>
          <w:w w:val="100"/>
          <w:sz w:val="28"/>
          <w:szCs w:val="28"/>
        </w:rPr>
        <w:t xml:space="preserve"> phản ánh những giả định phù hợp với những rủi ro vốn có của dòng tiền. Ví dụ, tỷ lệ chiết khấu phản ánh sự không chắc chắn trong dự báo về </w:t>
      </w:r>
      <w:r w:rsidR="00875EE9" w:rsidRPr="00501EFE">
        <w:rPr>
          <w:rFonts w:asciiTheme="majorHAnsi" w:hAnsiTheme="majorHAnsi" w:cstheme="majorHAnsi"/>
          <w:color w:val="auto"/>
          <w:w w:val="100"/>
          <w:sz w:val="28"/>
          <w:szCs w:val="28"/>
        </w:rPr>
        <w:t>việc mất khả năng thanh toán</w:t>
      </w:r>
      <w:r w:rsidR="00C65FE1" w:rsidRPr="00501EFE">
        <w:rPr>
          <w:rFonts w:asciiTheme="majorHAnsi" w:hAnsiTheme="majorHAnsi" w:cstheme="majorHAnsi"/>
          <w:color w:val="auto"/>
          <w:w w:val="100"/>
          <w:sz w:val="28"/>
          <w:szCs w:val="28"/>
        </w:rPr>
        <w:t xml:space="preserve"> </w:t>
      </w:r>
      <w:r w:rsidR="0000689D" w:rsidRPr="00501EFE">
        <w:rPr>
          <w:rFonts w:asciiTheme="majorHAnsi" w:hAnsiTheme="majorHAnsi" w:cstheme="majorHAnsi"/>
          <w:color w:val="auto"/>
          <w:w w:val="100"/>
          <w:sz w:val="28"/>
          <w:szCs w:val="28"/>
        </w:rPr>
        <w:t>trong tương lai</w:t>
      </w:r>
      <w:r w:rsidR="00875EE9" w:rsidRPr="00501EFE">
        <w:rPr>
          <w:rFonts w:asciiTheme="majorHAnsi" w:hAnsiTheme="majorHAnsi" w:cstheme="majorHAnsi"/>
          <w:color w:val="auto"/>
          <w:w w:val="100"/>
          <w:sz w:val="28"/>
          <w:szCs w:val="28"/>
        </w:rPr>
        <w:t xml:space="preserve"> được xem là phù hợp</w:t>
      </w:r>
      <w:r w:rsidR="0000689D" w:rsidRPr="00501EFE">
        <w:rPr>
          <w:rFonts w:asciiTheme="majorHAnsi" w:hAnsiTheme="majorHAnsi" w:cstheme="majorHAnsi"/>
          <w:color w:val="auto"/>
          <w:w w:val="100"/>
          <w:sz w:val="28"/>
          <w:szCs w:val="28"/>
        </w:rPr>
        <w:t xml:space="preserve"> nếu dòng tiền theo hợp đồng vay (tức là kỹ thuật điều chỉnh tỷ lệ chiết khấu). </w:t>
      </w:r>
      <w:r w:rsidR="00F24A73" w:rsidRPr="00501EFE">
        <w:rPr>
          <w:rFonts w:asciiTheme="majorHAnsi" w:hAnsiTheme="majorHAnsi" w:cstheme="majorHAnsi"/>
          <w:color w:val="auto"/>
          <w:w w:val="100"/>
          <w:sz w:val="28"/>
          <w:szCs w:val="28"/>
        </w:rPr>
        <w:t>Do đ</w:t>
      </w:r>
      <w:r w:rsidR="00875EE9" w:rsidRPr="00501EFE">
        <w:rPr>
          <w:rFonts w:asciiTheme="majorHAnsi" w:hAnsiTheme="majorHAnsi" w:cstheme="majorHAnsi"/>
          <w:color w:val="auto"/>
          <w:w w:val="100"/>
          <w:sz w:val="28"/>
          <w:szCs w:val="28"/>
        </w:rPr>
        <w:t>ó,</w:t>
      </w:r>
      <w:r w:rsidR="00F24A73" w:rsidRPr="00501EFE">
        <w:rPr>
          <w:rFonts w:asciiTheme="majorHAnsi" w:hAnsiTheme="majorHAnsi" w:cstheme="majorHAnsi"/>
          <w:color w:val="auto"/>
          <w:w w:val="100"/>
          <w:sz w:val="28"/>
          <w:szCs w:val="28"/>
        </w:rPr>
        <w:t xml:space="preserve"> tỷ lệ chiết khấu </w:t>
      </w:r>
      <w:r w:rsidR="00875EE9" w:rsidRPr="00501EFE">
        <w:rPr>
          <w:rFonts w:asciiTheme="majorHAnsi" w:hAnsiTheme="majorHAnsi" w:cstheme="majorHAnsi"/>
          <w:color w:val="auto"/>
          <w:w w:val="100"/>
          <w:sz w:val="28"/>
          <w:szCs w:val="28"/>
        </w:rPr>
        <w:t xml:space="preserve">trên </w:t>
      </w:r>
      <w:r w:rsidR="00F24A73" w:rsidRPr="00501EFE">
        <w:rPr>
          <w:rFonts w:asciiTheme="majorHAnsi" w:hAnsiTheme="majorHAnsi" w:cstheme="majorHAnsi"/>
          <w:color w:val="auto"/>
          <w:w w:val="100"/>
          <w:sz w:val="28"/>
          <w:szCs w:val="28"/>
        </w:rPr>
        <w:t xml:space="preserve">không nên được sử dụng nếu sử dụng </w:t>
      </w:r>
      <w:r w:rsidR="00875EE9" w:rsidRPr="00501EFE">
        <w:rPr>
          <w:rFonts w:asciiTheme="majorHAnsi" w:hAnsiTheme="majorHAnsi" w:cstheme="majorHAnsi"/>
          <w:color w:val="auto"/>
          <w:w w:val="100"/>
          <w:sz w:val="28"/>
          <w:szCs w:val="28"/>
        </w:rPr>
        <w:t xml:space="preserve">các </w:t>
      </w:r>
      <w:r w:rsidR="00F24A73" w:rsidRPr="00501EFE">
        <w:rPr>
          <w:rFonts w:asciiTheme="majorHAnsi" w:hAnsiTheme="majorHAnsi" w:cstheme="majorHAnsi"/>
          <w:color w:val="auto"/>
          <w:w w:val="100"/>
          <w:sz w:val="28"/>
          <w:szCs w:val="28"/>
        </w:rPr>
        <w:t xml:space="preserve">dòng tiền (tức là kỹ thuật </w:t>
      </w:r>
      <w:r w:rsidR="00875EE9" w:rsidRPr="00501EFE">
        <w:rPr>
          <w:rFonts w:asciiTheme="majorHAnsi" w:hAnsiTheme="majorHAnsi" w:cstheme="majorHAnsi"/>
          <w:color w:val="auto"/>
          <w:w w:val="100"/>
          <w:sz w:val="28"/>
          <w:szCs w:val="28"/>
        </w:rPr>
        <w:t>chiết khấu dòng tiền kỳ vọng</w:t>
      </w:r>
      <w:r w:rsidR="00F24A73" w:rsidRPr="00501EFE">
        <w:rPr>
          <w:rFonts w:asciiTheme="majorHAnsi" w:hAnsiTheme="majorHAnsi" w:cstheme="majorHAnsi"/>
          <w:color w:val="auto"/>
          <w:w w:val="100"/>
          <w:sz w:val="28"/>
          <w:szCs w:val="28"/>
        </w:rPr>
        <w:t xml:space="preserve">) </w:t>
      </w:r>
      <w:r w:rsidR="00AC1A9F" w:rsidRPr="00501EFE">
        <w:rPr>
          <w:rFonts w:asciiTheme="majorHAnsi" w:hAnsiTheme="majorHAnsi" w:cstheme="majorHAnsi"/>
          <w:color w:val="auto"/>
          <w:w w:val="100"/>
          <w:sz w:val="28"/>
          <w:szCs w:val="28"/>
        </w:rPr>
        <w:t xml:space="preserve">ước tính (bình quân gia quyền) </w:t>
      </w:r>
      <w:r w:rsidR="00F24A73" w:rsidRPr="00501EFE">
        <w:rPr>
          <w:rFonts w:asciiTheme="majorHAnsi" w:hAnsiTheme="majorHAnsi" w:cstheme="majorHAnsi"/>
          <w:color w:val="auto"/>
          <w:w w:val="100"/>
          <w:sz w:val="28"/>
          <w:szCs w:val="28"/>
        </w:rPr>
        <w:t xml:space="preserve">bởi vì các dòng tiền kỳ vọng đã phản ánh các giả định về sự không chắc chắn trong tương lai; thay vào đó </w:t>
      </w:r>
      <w:r w:rsidR="0000689D" w:rsidRPr="00501EFE">
        <w:rPr>
          <w:rFonts w:asciiTheme="majorHAnsi" w:hAnsiTheme="majorHAnsi" w:cstheme="majorHAnsi"/>
          <w:color w:val="auto"/>
          <w:w w:val="100"/>
          <w:sz w:val="28"/>
          <w:szCs w:val="28"/>
        </w:rPr>
        <w:t>nên sử dụng một tỷ lệ chiết khấu tương đương với rủi ro vốn có của dòng tiền dự kiến.</w:t>
      </w:r>
      <w:r w:rsidR="001A14C7" w:rsidRPr="00501EFE">
        <w:rPr>
          <w:rFonts w:asciiTheme="majorHAnsi" w:hAnsiTheme="majorHAnsi" w:cstheme="majorHAnsi"/>
          <w:color w:val="auto"/>
          <w:sz w:val="28"/>
          <w:szCs w:val="28"/>
          <w:lang w:val="vi-VN"/>
        </w:rPr>
        <w:t xml:space="preserve"> </w:t>
      </w:r>
    </w:p>
    <w:p w:rsidR="00FE2EBA" w:rsidRPr="00501EFE" w:rsidRDefault="00E16724" w:rsidP="00924FC1">
      <w:pPr>
        <w:pStyle w:val="loweralphalevel1"/>
        <w:numPr>
          <w:ilvl w:val="0"/>
          <w:numId w:val="1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Các giả định về dòng tiền và tỷ lệ chiết khấu nên nhất quán trong nội bộ. Ví dụ, dòng tiền danh nghĩa, trong đó bao gồm tác động của lạm phát, cần được chiết khấu </w:t>
      </w:r>
      <w:r w:rsidR="00AC1A9F" w:rsidRPr="00501EFE">
        <w:rPr>
          <w:rFonts w:asciiTheme="majorHAnsi" w:hAnsiTheme="majorHAnsi" w:cstheme="majorHAnsi"/>
          <w:color w:val="auto"/>
          <w:w w:val="100"/>
          <w:sz w:val="28"/>
          <w:szCs w:val="28"/>
        </w:rPr>
        <w:t>theo tỷ lệ</w:t>
      </w:r>
      <w:r w:rsidRPr="00501EFE">
        <w:rPr>
          <w:rFonts w:asciiTheme="majorHAnsi" w:hAnsiTheme="majorHAnsi" w:cstheme="majorHAnsi"/>
          <w:color w:val="auto"/>
          <w:w w:val="100"/>
          <w:sz w:val="28"/>
          <w:szCs w:val="28"/>
        </w:rPr>
        <w:t xml:space="preserve"> bao gồm các ảnh hưởng của lạm phát. Lãi suất danh nghĩa phi rủi ro bao gồm các ảnh hưởng của lạm phát. Các </w:t>
      </w:r>
      <w:r w:rsidRPr="00501EFE">
        <w:rPr>
          <w:rFonts w:asciiTheme="majorHAnsi" w:hAnsiTheme="majorHAnsi" w:cstheme="majorHAnsi"/>
          <w:color w:val="auto"/>
          <w:w w:val="100"/>
          <w:sz w:val="28"/>
          <w:szCs w:val="28"/>
        </w:rPr>
        <w:lastRenderedPageBreak/>
        <w:t xml:space="preserve">dòng tiền thực, </w:t>
      </w:r>
      <w:r w:rsidR="00AC1A9F" w:rsidRPr="00501EFE">
        <w:rPr>
          <w:rFonts w:asciiTheme="majorHAnsi" w:hAnsiTheme="majorHAnsi" w:cstheme="majorHAnsi"/>
          <w:color w:val="auto"/>
          <w:w w:val="100"/>
          <w:sz w:val="28"/>
          <w:szCs w:val="28"/>
        </w:rPr>
        <w:t>trong đó không bao gồm</w:t>
      </w:r>
      <w:r w:rsidRPr="00501EFE">
        <w:rPr>
          <w:rFonts w:asciiTheme="majorHAnsi" w:hAnsiTheme="majorHAnsi" w:cstheme="majorHAnsi"/>
          <w:color w:val="auto"/>
          <w:w w:val="100"/>
          <w:sz w:val="28"/>
          <w:szCs w:val="28"/>
        </w:rPr>
        <w:t xml:space="preserve"> ảnh hưởng của lạm phát, </w:t>
      </w:r>
      <w:r w:rsidR="00AC1A9F" w:rsidRPr="00501EFE">
        <w:rPr>
          <w:rFonts w:asciiTheme="majorHAnsi" w:hAnsiTheme="majorHAnsi" w:cstheme="majorHAnsi"/>
          <w:color w:val="auto"/>
          <w:w w:val="100"/>
          <w:sz w:val="28"/>
          <w:szCs w:val="28"/>
        </w:rPr>
        <w:t>cần</w:t>
      </w:r>
      <w:r w:rsidRPr="00501EFE">
        <w:rPr>
          <w:rFonts w:asciiTheme="majorHAnsi" w:hAnsiTheme="majorHAnsi" w:cstheme="majorHAnsi"/>
          <w:color w:val="auto"/>
          <w:w w:val="100"/>
          <w:sz w:val="28"/>
          <w:szCs w:val="28"/>
        </w:rPr>
        <w:t xml:space="preserve"> được chiết khấu theo tỷ lệ không bao gồm các ảnh hưởng của lạm phát. Tương tự như vậy, dòng tiền sau thuế cần được chiết khấu bằng cách sử dụng một tỷ lệ chiết khấu sau thuế. </w:t>
      </w:r>
      <w:r w:rsidR="00AC1A9F" w:rsidRPr="00501EFE">
        <w:rPr>
          <w:rFonts w:asciiTheme="majorHAnsi" w:hAnsiTheme="majorHAnsi" w:cstheme="majorHAnsi"/>
          <w:color w:val="auto"/>
          <w:w w:val="100"/>
          <w:sz w:val="28"/>
          <w:szCs w:val="28"/>
        </w:rPr>
        <w:t xml:space="preserve">Dòng </w:t>
      </w:r>
      <w:r w:rsidRPr="00501EFE">
        <w:rPr>
          <w:rFonts w:asciiTheme="majorHAnsi" w:hAnsiTheme="majorHAnsi" w:cstheme="majorHAnsi"/>
          <w:color w:val="auto"/>
          <w:w w:val="100"/>
          <w:sz w:val="28"/>
          <w:szCs w:val="28"/>
        </w:rPr>
        <w:t>tiền trước thuế nên được chiết khấu ở một tỷ lệ phù hợp với những dòng tiền</w:t>
      </w:r>
      <w:r w:rsidR="00AC1A9F" w:rsidRPr="00501EFE">
        <w:rPr>
          <w:rFonts w:asciiTheme="majorHAnsi" w:hAnsiTheme="majorHAnsi" w:cstheme="majorHAnsi"/>
          <w:color w:val="auto"/>
          <w:w w:val="100"/>
          <w:sz w:val="28"/>
          <w:szCs w:val="28"/>
        </w:rPr>
        <w:t xml:space="preserve"> đó</w:t>
      </w:r>
      <w:r w:rsidRPr="00501EFE">
        <w:rPr>
          <w:rFonts w:asciiTheme="majorHAnsi" w:hAnsiTheme="majorHAnsi" w:cstheme="majorHAnsi"/>
          <w:color w:val="auto"/>
          <w:w w:val="100"/>
          <w:sz w:val="28"/>
          <w:szCs w:val="28"/>
        </w:rPr>
        <w:t>.</w:t>
      </w:r>
    </w:p>
    <w:p w:rsidR="00FE2EBA" w:rsidRPr="00501EFE" w:rsidRDefault="00C97DC3" w:rsidP="00924FC1">
      <w:pPr>
        <w:pStyle w:val="loweralphalevel1"/>
        <w:numPr>
          <w:ilvl w:val="0"/>
          <w:numId w:val="13"/>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w:t>
      </w:r>
      <w:r w:rsidR="00FE2EBA" w:rsidRPr="00501EFE">
        <w:rPr>
          <w:rFonts w:asciiTheme="majorHAnsi" w:hAnsiTheme="majorHAnsi" w:cstheme="majorHAnsi"/>
          <w:color w:val="auto"/>
          <w:w w:val="100"/>
          <w:sz w:val="28"/>
          <w:szCs w:val="28"/>
        </w:rPr>
        <w:t xml:space="preserve">ỷ lệ chiết khấu phải nhất quán với các yếu tố kinh tế cơ bản của loại tiền tệ mà dòng tiền được </w:t>
      </w:r>
      <w:r w:rsidR="00E16724" w:rsidRPr="00501EFE">
        <w:rPr>
          <w:rFonts w:asciiTheme="majorHAnsi" w:hAnsiTheme="majorHAnsi" w:cstheme="majorHAnsi"/>
          <w:color w:val="auto"/>
          <w:w w:val="100"/>
          <w:sz w:val="28"/>
          <w:szCs w:val="28"/>
        </w:rPr>
        <w:t>xác định.</w:t>
      </w:r>
      <w:r w:rsidR="00FE2EBA" w:rsidRPr="00501EFE">
        <w:rPr>
          <w:rFonts w:asciiTheme="majorHAnsi" w:hAnsiTheme="majorHAnsi" w:cstheme="majorHAnsi"/>
          <w:color w:val="auto"/>
          <w:w w:val="100"/>
          <w:sz w:val="28"/>
          <w:szCs w:val="28"/>
        </w:rPr>
        <w:t xml:space="preserve"> </w:t>
      </w:r>
    </w:p>
    <w:p w:rsidR="00B337F1" w:rsidRPr="00501EFE" w:rsidRDefault="00FE2EBA" w:rsidP="00D4112A">
      <w:pPr>
        <w:pStyle w:val="Subsub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Rủi ro và </w:t>
      </w:r>
      <w:r w:rsidR="00AC1A9F" w:rsidRPr="00501EFE">
        <w:rPr>
          <w:rFonts w:asciiTheme="majorHAnsi" w:hAnsiTheme="majorHAnsi" w:cstheme="majorHAnsi"/>
          <w:color w:val="auto"/>
          <w:w w:val="100"/>
          <w:sz w:val="28"/>
          <w:szCs w:val="28"/>
        </w:rPr>
        <w:t xml:space="preserve">tính </w:t>
      </w:r>
      <w:r w:rsidRPr="00501EFE">
        <w:rPr>
          <w:rFonts w:asciiTheme="majorHAnsi" w:hAnsiTheme="majorHAnsi" w:cstheme="majorHAnsi"/>
          <w:color w:val="auto"/>
          <w:w w:val="100"/>
          <w:sz w:val="28"/>
          <w:szCs w:val="28"/>
        </w:rPr>
        <w:t>không chắc chắn</w:t>
      </w:r>
    </w:p>
    <w:p w:rsidR="00FE2EBA"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E2EBA" w:rsidRPr="00501EFE">
        <w:rPr>
          <w:rFonts w:asciiTheme="majorHAnsi" w:hAnsiTheme="majorHAnsi" w:cstheme="majorHAnsi"/>
          <w:color w:val="auto"/>
          <w:w w:val="100"/>
          <w:sz w:val="28"/>
          <w:szCs w:val="28"/>
        </w:rPr>
        <w:t>Việc xác định giá trị hợp lý</w:t>
      </w:r>
      <w:r w:rsidR="000866AF" w:rsidRPr="00501EFE">
        <w:rPr>
          <w:rFonts w:asciiTheme="majorHAnsi" w:hAnsiTheme="majorHAnsi" w:cstheme="majorHAnsi"/>
          <w:color w:val="auto"/>
          <w:w w:val="100"/>
          <w:sz w:val="28"/>
          <w:szCs w:val="28"/>
        </w:rPr>
        <w:t xml:space="preserve"> bằng cách</w:t>
      </w:r>
      <w:r w:rsidR="00FE2EBA" w:rsidRPr="00501EFE">
        <w:rPr>
          <w:rFonts w:asciiTheme="majorHAnsi" w:hAnsiTheme="majorHAnsi" w:cstheme="majorHAnsi"/>
          <w:color w:val="auto"/>
          <w:w w:val="100"/>
          <w:sz w:val="28"/>
          <w:szCs w:val="28"/>
        </w:rPr>
        <w:t xml:space="preserve"> sử dụng các kỹ thuật chiết khấu dòng tiền phản ánh sự không chắc chắn nhất định do các dòng tiền được sử dụng là các ước tính chứ không phải là các giá trị đã được xác định. Trong nhiều trường hợp cả </w:t>
      </w:r>
      <w:r w:rsidR="00AC1A9F" w:rsidRPr="00501EFE">
        <w:rPr>
          <w:rFonts w:asciiTheme="majorHAnsi" w:hAnsiTheme="majorHAnsi" w:cstheme="majorHAnsi"/>
          <w:color w:val="auto"/>
          <w:w w:val="100"/>
          <w:sz w:val="28"/>
          <w:szCs w:val="28"/>
        </w:rPr>
        <w:t>giá trị</w:t>
      </w:r>
      <w:r w:rsidR="00FE2EBA" w:rsidRPr="00501EFE">
        <w:rPr>
          <w:rFonts w:asciiTheme="majorHAnsi" w:hAnsiTheme="majorHAnsi" w:cstheme="majorHAnsi"/>
          <w:color w:val="auto"/>
          <w:w w:val="100"/>
          <w:sz w:val="28"/>
          <w:szCs w:val="28"/>
        </w:rPr>
        <w:t xml:space="preserve"> và thời gian của dòng tiền đều không chắc chắn</w:t>
      </w:r>
      <w:r w:rsidR="000866AF" w:rsidRPr="00501EFE">
        <w:rPr>
          <w:rFonts w:asciiTheme="majorHAnsi" w:hAnsiTheme="majorHAnsi" w:cstheme="majorHAnsi"/>
          <w:color w:val="auto"/>
          <w:w w:val="100"/>
          <w:sz w:val="28"/>
          <w:szCs w:val="28"/>
        </w:rPr>
        <w:t xml:space="preserve">. Ngay cả </w:t>
      </w:r>
      <w:r w:rsidR="00AC1A9F" w:rsidRPr="00501EFE">
        <w:rPr>
          <w:rFonts w:asciiTheme="majorHAnsi" w:hAnsiTheme="majorHAnsi" w:cstheme="majorHAnsi"/>
          <w:color w:val="auto"/>
          <w:w w:val="100"/>
          <w:sz w:val="28"/>
          <w:szCs w:val="28"/>
        </w:rPr>
        <w:t xml:space="preserve">những khoản tiền đã được xác định rõ trong </w:t>
      </w:r>
      <w:r w:rsidR="000866AF" w:rsidRPr="00501EFE">
        <w:rPr>
          <w:rFonts w:asciiTheme="majorHAnsi" w:hAnsiTheme="majorHAnsi" w:cstheme="majorHAnsi"/>
          <w:color w:val="auto"/>
          <w:w w:val="100"/>
          <w:sz w:val="28"/>
          <w:szCs w:val="28"/>
        </w:rPr>
        <w:t xml:space="preserve">hợp đồng, chẳng hạn như các khoản thanh toán về khoản vay, </w:t>
      </w:r>
      <w:r w:rsidR="00AC1A9F" w:rsidRPr="00501EFE">
        <w:rPr>
          <w:rFonts w:asciiTheme="majorHAnsi" w:hAnsiTheme="majorHAnsi" w:cstheme="majorHAnsi"/>
          <w:color w:val="auto"/>
          <w:w w:val="100"/>
          <w:sz w:val="28"/>
          <w:szCs w:val="28"/>
        </w:rPr>
        <w:t xml:space="preserve">cũng </w:t>
      </w:r>
      <w:r w:rsidR="000866AF" w:rsidRPr="00501EFE">
        <w:rPr>
          <w:rFonts w:asciiTheme="majorHAnsi" w:hAnsiTheme="majorHAnsi" w:cstheme="majorHAnsi"/>
          <w:color w:val="auto"/>
          <w:w w:val="100"/>
          <w:sz w:val="28"/>
          <w:szCs w:val="28"/>
        </w:rPr>
        <w:t xml:space="preserve">không chắc chắn nếu có nguy cơ </w:t>
      </w:r>
      <w:r w:rsidR="00AC1A9F" w:rsidRPr="00501EFE">
        <w:rPr>
          <w:rFonts w:asciiTheme="majorHAnsi" w:hAnsiTheme="majorHAnsi" w:cstheme="majorHAnsi"/>
          <w:color w:val="auto"/>
          <w:w w:val="100"/>
          <w:sz w:val="28"/>
          <w:szCs w:val="28"/>
        </w:rPr>
        <w:t>mất khả năng thanh toán</w:t>
      </w:r>
      <w:r w:rsidR="000866AF" w:rsidRPr="00501EFE">
        <w:rPr>
          <w:rFonts w:asciiTheme="majorHAnsi" w:hAnsiTheme="majorHAnsi" w:cstheme="majorHAnsi"/>
          <w:color w:val="auto"/>
          <w:w w:val="100"/>
          <w:sz w:val="28"/>
          <w:szCs w:val="28"/>
        </w:rPr>
        <w:t>.</w:t>
      </w:r>
    </w:p>
    <w:p w:rsidR="00FE2EBA"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F2228" w:rsidRPr="00501EFE">
        <w:rPr>
          <w:rFonts w:asciiTheme="majorHAnsi" w:hAnsiTheme="majorHAnsi" w:cstheme="majorHAnsi"/>
          <w:color w:val="auto"/>
          <w:w w:val="100"/>
          <w:sz w:val="28"/>
          <w:szCs w:val="28"/>
        </w:rPr>
        <w:t xml:space="preserve">Các bên tham gia thị trường thường tìm kiếm </w:t>
      </w:r>
      <w:r w:rsidR="007F538F" w:rsidRPr="00501EFE">
        <w:rPr>
          <w:rFonts w:asciiTheme="majorHAnsi" w:hAnsiTheme="majorHAnsi" w:cstheme="majorHAnsi"/>
          <w:color w:val="auto"/>
          <w:w w:val="100"/>
          <w:sz w:val="28"/>
          <w:szCs w:val="28"/>
        </w:rPr>
        <w:t>phần bù đắp</w:t>
      </w:r>
      <w:r w:rsidR="00EF2228" w:rsidRPr="00501EFE">
        <w:rPr>
          <w:rFonts w:asciiTheme="majorHAnsi" w:hAnsiTheme="majorHAnsi" w:cstheme="majorHAnsi"/>
          <w:color w:val="auto"/>
          <w:w w:val="100"/>
          <w:sz w:val="28"/>
          <w:szCs w:val="28"/>
        </w:rPr>
        <w:t xml:space="preserve"> (ví dụ phần bù rủi ro) để đảm bảo cho sự không chắc chắn vốn có trong dòng tiền của một tài sản hoặc khoản nợ phải trả. </w:t>
      </w:r>
      <w:r w:rsidR="007F538F" w:rsidRPr="00501EFE">
        <w:rPr>
          <w:rFonts w:asciiTheme="majorHAnsi" w:hAnsiTheme="majorHAnsi" w:cstheme="majorHAnsi"/>
          <w:color w:val="auto"/>
          <w:w w:val="100"/>
          <w:sz w:val="28"/>
          <w:szCs w:val="28"/>
        </w:rPr>
        <w:t>Việc xác định</w:t>
      </w:r>
      <w:r w:rsidR="00EF2228" w:rsidRPr="00501EFE">
        <w:rPr>
          <w:rFonts w:asciiTheme="majorHAnsi" w:hAnsiTheme="majorHAnsi" w:cstheme="majorHAnsi"/>
          <w:color w:val="auto"/>
          <w:w w:val="100"/>
          <w:sz w:val="28"/>
          <w:szCs w:val="28"/>
        </w:rPr>
        <w:t xml:space="preserve"> giá trị hợp lý nên bao gồm phần bù rủi ro phản ánh số tiền mà các bên tham gia thị trường sẽ yêu cầu đền bù cho sự không chắc chắn vốn có trong các dòng tiền. </w:t>
      </w:r>
      <w:r w:rsidR="00FE2EBA" w:rsidRPr="00501EFE">
        <w:rPr>
          <w:rFonts w:asciiTheme="majorHAnsi" w:hAnsiTheme="majorHAnsi" w:cstheme="majorHAnsi"/>
          <w:color w:val="auto"/>
          <w:w w:val="100"/>
          <w:sz w:val="28"/>
          <w:szCs w:val="28"/>
        </w:rPr>
        <w:t xml:space="preserve">Nếu không, kết quả định giá sẽ không phản ánh chính xác giá trị hợp lý. </w:t>
      </w:r>
      <w:proofErr w:type="gramStart"/>
      <w:r w:rsidR="00FE2EBA" w:rsidRPr="00501EFE">
        <w:rPr>
          <w:rFonts w:asciiTheme="majorHAnsi" w:hAnsiTheme="majorHAnsi" w:cstheme="majorHAnsi"/>
          <w:color w:val="auto"/>
          <w:w w:val="100"/>
          <w:sz w:val="28"/>
          <w:szCs w:val="28"/>
        </w:rPr>
        <w:t>Trong một số trường hợp, việc xác định phần bù rủi ro thích hợp có thể sẽ khó khăn, tuy nhiên đây không phải là lý do để loại trừ phần bù rủi ro khi xác định giá trị hợp lý.</w:t>
      </w:r>
      <w:proofErr w:type="gramEnd"/>
    </w:p>
    <w:p w:rsidR="00EC51A7"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653960" w:rsidRPr="00501EFE">
        <w:rPr>
          <w:rFonts w:asciiTheme="majorHAnsi" w:hAnsiTheme="majorHAnsi" w:cstheme="majorHAnsi"/>
          <w:color w:val="auto"/>
          <w:w w:val="100"/>
          <w:sz w:val="28"/>
          <w:szCs w:val="28"/>
        </w:rPr>
        <w:t>Các k</w:t>
      </w:r>
      <w:r w:rsidR="007E366E" w:rsidRPr="00501EFE">
        <w:rPr>
          <w:rFonts w:asciiTheme="majorHAnsi" w:hAnsiTheme="majorHAnsi" w:cstheme="majorHAnsi"/>
          <w:color w:val="auto"/>
          <w:w w:val="100"/>
          <w:sz w:val="28"/>
          <w:szCs w:val="28"/>
        </w:rPr>
        <w:t xml:space="preserve">ỹ thuật chiết khấu dòng tiền khác nhau </w:t>
      </w:r>
      <w:r w:rsidR="00653960" w:rsidRPr="00501EFE">
        <w:rPr>
          <w:rFonts w:asciiTheme="majorHAnsi" w:hAnsiTheme="majorHAnsi" w:cstheme="majorHAnsi"/>
          <w:color w:val="auto"/>
          <w:w w:val="100"/>
          <w:sz w:val="28"/>
          <w:szCs w:val="28"/>
        </w:rPr>
        <w:t>bởi</w:t>
      </w:r>
      <w:r w:rsidR="00EC51A7" w:rsidRPr="00501EFE">
        <w:rPr>
          <w:rFonts w:asciiTheme="majorHAnsi" w:hAnsiTheme="majorHAnsi" w:cstheme="majorHAnsi"/>
          <w:color w:val="auto"/>
          <w:w w:val="100"/>
          <w:sz w:val="28"/>
          <w:szCs w:val="28"/>
        </w:rPr>
        <w:t xml:space="preserve"> cách điều chỉnh rủi ro và loại dòng tiền được sử dụng. Ví dụ:</w:t>
      </w:r>
    </w:p>
    <w:p w:rsidR="00EC51A7" w:rsidRPr="00501EFE" w:rsidRDefault="00E33DE1" w:rsidP="00924FC1">
      <w:pPr>
        <w:pStyle w:val="loweralphalevel1"/>
        <w:numPr>
          <w:ilvl w:val="0"/>
          <w:numId w:val="14"/>
        </w:numPr>
        <w:tabs>
          <w:tab w:val="clear" w:pos="420"/>
        </w:tabs>
        <w:spacing w:before="120"/>
        <w:ind w:firstLine="0"/>
        <w:rPr>
          <w:rFonts w:asciiTheme="majorHAnsi" w:hAnsiTheme="majorHAnsi" w:cstheme="majorHAnsi"/>
          <w:color w:val="auto"/>
          <w:spacing w:val="-3"/>
          <w:w w:val="100"/>
          <w:sz w:val="28"/>
          <w:szCs w:val="28"/>
        </w:rPr>
      </w:pPr>
      <w:r w:rsidRPr="00501EFE">
        <w:rPr>
          <w:rFonts w:asciiTheme="majorHAnsi" w:hAnsiTheme="majorHAnsi" w:cstheme="majorHAnsi"/>
          <w:color w:val="auto"/>
          <w:w w:val="100"/>
          <w:sz w:val="28"/>
          <w:szCs w:val="28"/>
        </w:rPr>
        <w:t>K</w:t>
      </w:r>
      <w:r w:rsidR="00EC51A7" w:rsidRPr="00501EFE">
        <w:rPr>
          <w:rFonts w:asciiTheme="majorHAnsi" w:hAnsiTheme="majorHAnsi" w:cstheme="majorHAnsi"/>
          <w:color w:val="auto"/>
          <w:w w:val="100"/>
          <w:sz w:val="28"/>
          <w:szCs w:val="28"/>
        </w:rPr>
        <w:t xml:space="preserve">ỹ thuật </w:t>
      </w:r>
      <w:r w:rsidR="007F538F" w:rsidRPr="00501EFE">
        <w:rPr>
          <w:rFonts w:asciiTheme="majorHAnsi" w:hAnsiTheme="majorHAnsi" w:cstheme="majorHAnsi"/>
          <w:color w:val="auto"/>
          <w:w w:val="100"/>
          <w:sz w:val="28"/>
          <w:szCs w:val="28"/>
        </w:rPr>
        <w:t xml:space="preserve">điều chỉnh </w:t>
      </w:r>
      <w:r w:rsidR="00EC51A7" w:rsidRPr="00501EFE">
        <w:rPr>
          <w:rFonts w:asciiTheme="majorHAnsi" w:hAnsiTheme="majorHAnsi" w:cstheme="majorHAnsi"/>
          <w:color w:val="auto"/>
          <w:w w:val="100"/>
          <w:sz w:val="28"/>
          <w:szCs w:val="28"/>
        </w:rPr>
        <w:t>tỷ lệ chiết khấu (xem</w:t>
      </w:r>
      <w:r w:rsidR="00653960" w:rsidRPr="00501EFE">
        <w:rPr>
          <w:rFonts w:asciiTheme="majorHAnsi" w:hAnsiTheme="majorHAnsi" w:cstheme="majorHAnsi"/>
          <w:color w:val="auto"/>
          <w:w w:val="100"/>
          <w:sz w:val="28"/>
          <w:szCs w:val="28"/>
        </w:rPr>
        <w:t xml:space="preserve"> các</w:t>
      </w:r>
      <w:r w:rsidR="00EC51A7" w:rsidRPr="00501EFE">
        <w:rPr>
          <w:rFonts w:asciiTheme="majorHAnsi" w:hAnsiTheme="majorHAnsi" w:cstheme="majorHAnsi"/>
          <w:color w:val="auto"/>
          <w:w w:val="100"/>
          <w:sz w:val="28"/>
          <w:szCs w:val="28"/>
        </w:rPr>
        <w:t xml:space="preserve"> đoạn B18-B22) sử dụng tỷ lệ chiết khấu đã được điều chỉnh rủi ro và các dòng tiền theo hợp đồng, được cam kết hoặc có nhiều khả năng xảy ra</w:t>
      </w:r>
      <w:r w:rsidR="00653960" w:rsidRPr="00501EFE">
        <w:rPr>
          <w:rFonts w:asciiTheme="majorHAnsi" w:hAnsiTheme="majorHAnsi" w:cstheme="majorHAnsi"/>
          <w:color w:val="auto"/>
          <w:w w:val="100"/>
          <w:sz w:val="28"/>
          <w:szCs w:val="28"/>
        </w:rPr>
        <w:t xml:space="preserve"> nhất</w:t>
      </w:r>
      <w:r w:rsidR="00EC51A7" w:rsidRPr="00501EFE">
        <w:rPr>
          <w:rFonts w:asciiTheme="majorHAnsi" w:hAnsiTheme="majorHAnsi" w:cstheme="majorHAnsi"/>
          <w:color w:val="auto"/>
          <w:w w:val="100"/>
          <w:sz w:val="28"/>
          <w:szCs w:val="28"/>
        </w:rPr>
        <w:t xml:space="preserve">. </w:t>
      </w:r>
    </w:p>
    <w:p w:rsidR="00EC51A7" w:rsidRPr="00501EFE" w:rsidRDefault="00E33DE1" w:rsidP="00924FC1">
      <w:pPr>
        <w:pStyle w:val="loweralphalevel1"/>
        <w:numPr>
          <w:ilvl w:val="0"/>
          <w:numId w:val="14"/>
        </w:numPr>
        <w:tabs>
          <w:tab w:val="clear" w:pos="420"/>
        </w:tabs>
        <w:spacing w:before="120"/>
        <w:ind w:firstLine="0"/>
        <w:rPr>
          <w:rFonts w:asciiTheme="majorHAnsi" w:hAnsiTheme="majorHAnsi" w:cstheme="majorHAnsi"/>
          <w:color w:val="auto"/>
          <w:spacing w:val="-3"/>
          <w:w w:val="100"/>
          <w:sz w:val="28"/>
          <w:szCs w:val="28"/>
        </w:rPr>
      </w:pPr>
      <w:r w:rsidRPr="00501EFE">
        <w:rPr>
          <w:rFonts w:asciiTheme="majorHAnsi" w:hAnsiTheme="majorHAnsi" w:cstheme="majorHAnsi"/>
          <w:color w:val="auto"/>
          <w:spacing w:val="-3"/>
          <w:w w:val="100"/>
          <w:sz w:val="28"/>
          <w:szCs w:val="28"/>
        </w:rPr>
        <w:t>P</w:t>
      </w:r>
      <w:r w:rsidR="00EC51A7" w:rsidRPr="00501EFE">
        <w:rPr>
          <w:rFonts w:asciiTheme="majorHAnsi" w:hAnsiTheme="majorHAnsi" w:cstheme="majorHAnsi"/>
          <w:color w:val="auto"/>
          <w:spacing w:val="-3"/>
          <w:w w:val="100"/>
          <w:sz w:val="28"/>
          <w:szCs w:val="28"/>
        </w:rPr>
        <w:t xml:space="preserve">hương pháp </w:t>
      </w:r>
      <w:r w:rsidRPr="00501EFE">
        <w:rPr>
          <w:rFonts w:asciiTheme="majorHAnsi" w:hAnsiTheme="majorHAnsi" w:cstheme="majorHAnsi"/>
          <w:color w:val="auto"/>
          <w:spacing w:val="-3"/>
          <w:w w:val="100"/>
          <w:sz w:val="28"/>
          <w:szCs w:val="28"/>
        </w:rPr>
        <w:t xml:space="preserve">thứ </w:t>
      </w:r>
      <w:r w:rsidR="00EC51A7" w:rsidRPr="00501EFE">
        <w:rPr>
          <w:rFonts w:asciiTheme="majorHAnsi" w:hAnsiTheme="majorHAnsi" w:cstheme="majorHAnsi"/>
          <w:color w:val="auto"/>
          <w:spacing w:val="-3"/>
          <w:w w:val="100"/>
          <w:sz w:val="28"/>
          <w:szCs w:val="28"/>
        </w:rPr>
        <w:t xml:space="preserve">1 của kỹ thuật </w:t>
      </w:r>
      <w:r w:rsidR="000A7C23" w:rsidRPr="00501EFE">
        <w:rPr>
          <w:rFonts w:asciiTheme="majorHAnsi" w:hAnsiTheme="majorHAnsi" w:cstheme="majorHAnsi"/>
          <w:color w:val="auto"/>
          <w:spacing w:val="-3"/>
          <w:w w:val="100"/>
          <w:sz w:val="28"/>
          <w:szCs w:val="28"/>
        </w:rPr>
        <w:t>chiết khấu dòng tiền</w:t>
      </w:r>
      <w:r w:rsidR="00EC51A7" w:rsidRPr="00501EFE">
        <w:rPr>
          <w:rFonts w:asciiTheme="majorHAnsi" w:hAnsiTheme="majorHAnsi" w:cstheme="majorHAnsi"/>
          <w:color w:val="auto"/>
          <w:spacing w:val="-3"/>
          <w:w w:val="100"/>
          <w:sz w:val="28"/>
          <w:szCs w:val="28"/>
        </w:rPr>
        <w:t xml:space="preserve"> dự kiến (xem đoạn B25) sử dụng các dòng tiền dự kiến đã được điều chỉnh theo rủi ro </w:t>
      </w:r>
      <w:r w:rsidRPr="00501EFE">
        <w:rPr>
          <w:rFonts w:asciiTheme="majorHAnsi" w:hAnsiTheme="majorHAnsi" w:cstheme="majorHAnsi"/>
          <w:color w:val="auto"/>
          <w:spacing w:val="-3"/>
          <w:w w:val="100"/>
          <w:sz w:val="28"/>
          <w:szCs w:val="28"/>
        </w:rPr>
        <w:t xml:space="preserve">dự kiến </w:t>
      </w:r>
      <w:r w:rsidR="00EC51A7" w:rsidRPr="00501EFE">
        <w:rPr>
          <w:rFonts w:asciiTheme="majorHAnsi" w:hAnsiTheme="majorHAnsi" w:cstheme="majorHAnsi"/>
          <w:color w:val="auto"/>
          <w:spacing w:val="-3"/>
          <w:w w:val="100"/>
          <w:sz w:val="28"/>
          <w:szCs w:val="28"/>
        </w:rPr>
        <w:t>và tỷ lệ chiết khấu phi rủi ro.</w:t>
      </w:r>
    </w:p>
    <w:p w:rsidR="00EC51A7" w:rsidRPr="00501EFE" w:rsidRDefault="00E33DE1" w:rsidP="00924FC1">
      <w:pPr>
        <w:pStyle w:val="loweralphalevel1"/>
        <w:numPr>
          <w:ilvl w:val="0"/>
          <w:numId w:val="14"/>
        </w:numPr>
        <w:tabs>
          <w:tab w:val="clear" w:pos="420"/>
        </w:tabs>
        <w:spacing w:before="120"/>
        <w:ind w:firstLine="0"/>
        <w:rPr>
          <w:rFonts w:asciiTheme="majorHAnsi" w:hAnsiTheme="majorHAnsi" w:cstheme="majorHAnsi"/>
          <w:color w:val="auto"/>
          <w:spacing w:val="-3"/>
          <w:w w:val="100"/>
          <w:sz w:val="28"/>
          <w:szCs w:val="28"/>
        </w:rPr>
      </w:pPr>
      <w:r w:rsidRPr="00501EFE">
        <w:rPr>
          <w:rFonts w:asciiTheme="majorHAnsi" w:hAnsiTheme="majorHAnsi" w:cstheme="majorHAnsi"/>
          <w:color w:val="auto"/>
          <w:spacing w:val="-3"/>
          <w:w w:val="100"/>
          <w:sz w:val="28"/>
          <w:szCs w:val="28"/>
        </w:rPr>
        <w:t>P</w:t>
      </w:r>
      <w:r w:rsidR="00EC51A7" w:rsidRPr="00501EFE">
        <w:rPr>
          <w:rFonts w:asciiTheme="majorHAnsi" w:hAnsiTheme="majorHAnsi" w:cstheme="majorHAnsi"/>
          <w:color w:val="auto"/>
          <w:spacing w:val="-3"/>
          <w:w w:val="100"/>
          <w:sz w:val="28"/>
          <w:szCs w:val="28"/>
        </w:rPr>
        <w:t xml:space="preserve">hương pháp </w:t>
      </w:r>
      <w:r w:rsidRPr="00501EFE">
        <w:rPr>
          <w:rFonts w:asciiTheme="majorHAnsi" w:hAnsiTheme="majorHAnsi" w:cstheme="majorHAnsi"/>
          <w:color w:val="auto"/>
          <w:spacing w:val="-3"/>
          <w:w w:val="100"/>
          <w:sz w:val="28"/>
          <w:szCs w:val="28"/>
        </w:rPr>
        <w:t xml:space="preserve">thứ </w:t>
      </w:r>
      <w:r w:rsidR="00EC51A7" w:rsidRPr="00501EFE">
        <w:rPr>
          <w:rFonts w:asciiTheme="majorHAnsi" w:hAnsiTheme="majorHAnsi" w:cstheme="majorHAnsi"/>
          <w:color w:val="auto"/>
          <w:spacing w:val="-3"/>
          <w:w w:val="100"/>
          <w:sz w:val="28"/>
          <w:szCs w:val="28"/>
        </w:rPr>
        <w:t xml:space="preserve">2 của kỹ thuật </w:t>
      </w:r>
      <w:r w:rsidR="000A7C23" w:rsidRPr="00501EFE">
        <w:rPr>
          <w:rFonts w:asciiTheme="majorHAnsi" w:hAnsiTheme="majorHAnsi" w:cstheme="majorHAnsi"/>
          <w:color w:val="auto"/>
          <w:spacing w:val="-3"/>
          <w:w w:val="100"/>
          <w:sz w:val="28"/>
          <w:szCs w:val="28"/>
        </w:rPr>
        <w:t>chiết khấu dòng tiền</w:t>
      </w:r>
      <w:r w:rsidR="00EC51A7" w:rsidRPr="00501EFE">
        <w:rPr>
          <w:rFonts w:asciiTheme="majorHAnsi" w:hAnsiTheme="majorHAnsi" w:cstheme="majorHAnsi"/>
          <w:color w:val="auto"/>
          <w:spacing w:val="-3"/>
          <w:w w:val="100"/>
          <w:sz w:val="28"/>
          <w:szCs w:val="28"/>
        </w:rPr>
        <w:t xml:space="preserve"> dự kiến (xem đoạn B26) </w:t>
      </w:r>
      <w:r w:rsidR="00653960" w:rsidRPr="00501EFE">
        <w:rPr>
          <w:rFonts w:asciiTheme="majorHAnsi" w:hAnsiTheme="majorHAnsi" w:cstheme="majorHAnsi"/>
          <w:color w:val="auto"/>
          <w:spacing w:val="-3"/>
          <w:w w:val="100"/>
          <w:sz w:val="28"/>
          <w:szCs w:val="28"/>
        </w:rPr>
        <w:t>sử dụng</w:t>
      </w:r>
      <w:r w:rsidR="00EC51A7" w:rsidRPr="00501EFE">
        <w:rPr>
          <w:rFonts w:asciiTheme="majorHAnsi" w:hAnsiTheme="majorHAnsi" w:cstheme="majorHAnsi"/>
          <w:color w:val="auto"/>
          <w:spacing w:val="-3"/>
          <w:w w:val="100"/>
          <w:sz w:val="28"/>
          <w:szCs w:val="28"/>
        </w:rPr>
        <w:t xml:space="preserve"> các dòng tiền dự kiến không </w:t>
      </w:r>
      <w:r w:rsidR="00653960" w:rsidRPr="00501EFE">
        <w:rPr>
          <w:rFonts w:asciiTheme="majorHAnsi" w:hAnsiTheme="majorHAnsi" w:cstheme="majorHAnsi"/>
          <w:color w:val="auto"/>
          <w:spacing w:val="-3"/>
          <w:w w:val="100"/>
          <w:sz w:val="28"/>
          <w:szCs w:val="28"/>
        </w:rPr>
        <w:t>được</w:t>
      </w:r>
      <w:r w:rsidR="000A7C23" w:rsidRPr="00501EFE">
        <w:rPr>
          <w:rFonts w:asciiTheme="majorHAnsi" w:hAnsiTheme="majorHAnsi" w:cstheme="majorHAnsi"/>
          <w:color w:val="auto"/>
          <w:spacing w:val="-3"/>
          <w:w w:val="100"/>
          <w:sz w:val="28"/>
          <w:szCs w:val="28"/>
        </w:rPr>
        <w:t xml:space="preserve"> </w:t>
      </w:r>
      <w:r w:rsidR="00EC51A7" w:rsidRPr="00501EFE">
        <w:rPr>
          <w:rFonts w:asciiTheme="majorHAnsi" w:hAnsiTheme="majorHAnsi" w:cstheme="majorHAnsi"/>
          <w:color w:val="auto"/>
          <w:spacing w:val="-3"/>
          <w:w w:val="100"/>
          <w:sz w:val="28"/>
          <w:szCs w:val="28"/>
        </w:rPr>
        <w:t xml:space="preserve">điều chỉnh </w:t>
      </w:r>
      <w:r w:rsidR="00653960" w:rsidRPr="00501EFE">
        <w:rPr>
          <w:rFonts w:asciiTheme="majorHAnsi" w:hAnsiTheme="majorHAnsi" w:cstheme="majorHAnsi"/>
          <w:color w:val="auto"/>
          <w:spacing w:val="-3"/>
          <w:w w:val="100"/>
          <w:sz w:val="28"/>
          <w:szCs w:val="28"/>
        </w:rPr>
        <w:t xml:space="preserve">theo </w:t>
      </w:r>
      <w:r w:rsidR="00EC51A7" w:rsidRPr="00501EFE">
        <w:rPr>
          <w:rFonts w:asciiTheme="majorHAnsi" w:hAnsiTheme="majorHAnsi" w:cstheme="majorHAnsi"/>
          <w:color w:val="auto"/>
          <w:spacing w:val="-3"/>
          <w:w w:val="100"/>
          <w:sz w:val="28"/>
          <w:szCs w:val="28"/>
        </w:rPr>
        <w:t xml:space="preserve">rủi ro và </w:t>
      </w:r>
      <w:r w:rsidR="00653960" w:rsidRPr="00501EFE">
        <w:rPr>
          <w:rFonts w:asciiTheme="majorHAnsi" w:hAnsiTheme="majorHAnsi" w:cstheme="majorHAnsi"/>
          <w:color w:val="auto"/>
          <w:spacing w:val="-3"/>
          <w:w w:val="100"/>
          <w:sz w:val="28"/>
          <w:szCs w:val="28"/>
        </w:rPr>
        <w:t xml:space="preserve">một </w:t>
      </w:r>
      <w:r w:rsidR="00EC51A7" w:rsidRPr="00501EFE">
        <w:rPr>
          <w:rFonts w:asciiTheme="majorHAnsi" w:hAnsiTheme="majorHAnsi" w:cstheme="majorHAnsi"/>
          <w:color w:val="auto"/>
          <w:spacing w:val="-3"/>
          <w:w w:val="100"/>
          <w:sz w:val="28"/>
          <w:szCs w:val="28"/>
        </w:rPr>
        <w:t xml:space="preserve">tỷ </w:t>
      </w:r>
      <w:r w:rsidRPr="00501EFE">
        <w:rPr>
          <w:rFonts w:asciiTheme="majorHAnsi" w:hAnsiTheme="majorHAnsi" w:cstheme="majorHAnsi"/>
          <w:color w:val="auto"/>
          <w:spacing w:val="-3"/>
          <w:w w:val="100"/>
          <w:sz w:val="28"/>
          <w:szCs w:val="28"/>
        </w:rPr>
        <w:t>lệ</w:t>
      </w:r>
      <w:r w:rsidR="00EC51A7" w:rsidRPr="00501EFE">
        <w:rPr>
          <w:rFonts w:asciiTheme="majorHAnsi" w:hAnsiTheme="majorHAnsi" w:cstheme="majorHAnsi"/>
          <w:color w:val="auto"/>
          <w:spacing w:val="-3"/>
          <w:w w:val="100"/>
          <w:sz w:val="28"/>
          <w:szCs w:val="28"/>
        </w:rPr>
        <w:t xml:space="preserve"> chiết khấu </w:t>
      </w:r>
      <w:r w:rsidR="00653960" w:rsidRPr="00501EFE">
        <w:rPr>
          <w:rFonts w:asciiTheme="majorHAnsi" w:hAnsiTheme="majorHAnsi" w:cstheme="majorHAnsi"/>
          <w:color w:val="auto"/>
          <w:spacing w:val="-3"/>
          <w:w w:val="100"/>
          <w:sz w:val="28"/>
          <w:szCs w:val="28"/>
        </w:rPr>
        <w:t xml:space="preserve">đã được điều chỉnh để </w:t>
      </w:r>
      <w:r w:rsidR="00EC51A7" w:rsidRPr="00501EFE">
        <w:rPr>
          <w:rFonts w:asciiTheme="majorHAnsi" w:hAnsiTheme="majorHAnsi" w:cstheme="majorHAnsi"/>
          <w:color w:val="auto"/>
          <w:spacing w:val="-3"/>
          <w:w w:val="100"/>
          <w:sz w:val="28"/>
          <w:szCs w:val="28"/>
        </w:rPr>
        <w:t xml:space="preserve">bao gồm phần bù rủi ro mà các bên tham gia thị trường </w:t>
      </w:r>
      <w:r w:rsidR="00653960" w:rsidRPr="00501EFE">
        <w:rPr>
          <w:rFonts w:asciiTheme="majorHAnsi" w:hAnsiTheme="majorHAnsi" w:cstheme="majorHAnsi"/>
          <w:color w:val="auto"/>
          <w:spacing w:val="-3"/>
          <w:w w:val="100"/>
          <w:sz w:val="28"/>
          <w:szCs w:val="28"/>
        </w:rPr>
        <w:t>yêu cầu</w:t>
      </w:r>
      <w:r w:rsidR="00EC51A7" w:rsidRPr="00501EFE">
        <w:rPr>
          <w:rFonts w:asciiTheme="majorHAnsi" w:hAnsiTheme="majorHAnsi" w:cstheme="majorHAnsi"/>
          <w:color w:val="auto"/>
          <w:spacing w:val="-3"/>
          <w:w w:val="100"/>
          <w:sz w:val="28"/>
          <w:szCs w:val="28"/>
        </w:rPr>
        <w:t xml:space="preserve">. Tỷ lệ này khác với tỷ lệ được sử dụng trong kỹ thuật </w:t>
      </w:r>
      <w:r w:rsidR="00653960" w:rsidRPr="00501EFE">
        <w:rPr>
          <w:rFonts w:asciiTheme="majorHAnsi" w:hAnsiTheme="majorHAnsi" w:cstheme="majorHAnsi"/>
          <w:color w:val="auto"/>
          <w:spacing w:val="-3"/>
          <w:w w:val="100"/>
          <w:sz w:val="28"/>
          <w:szCs w:val="28"/>
        </w:rPr>
        <w:t xml:space="preserve">điều chỉnh </w:t>
      </w:r>
      <w:r w:rsidR="00EC51A7" w:rsidRPr="00501EFE">
        <w:rPr>
          <w:rFonts w:asciiTheme="majorHAnsi" w:hAnsiTheme="majorHAnsi" w:cstheme="majorHAnsi"/>
          <w:color w:val="auto"/>
          <w:spacing w:val="-3"/>
          <w:w w:val="100"/>
          <w:sz w:val="28"/>
          <w:szCs w:val="28"/>
        </w:rPr>
        <w:t xml:space="preserve">tỷ lệ chiết khấu. </w:t>
      </w:r>
      <w:r w:rsidR="000A7C23" w:rsidRPr="00501EFE">
        <w:rPr>
          <w:rFonts w:asciiTheme="majorHAnsi" w:hAnsiTheme="majorHAnsi" w:cstheme="majorHAnsi"/>
          <w:color w:val="auto"/>
          <w:spacing w:val="-3"/>
          <w:w w:val="100"/>
          <w:sz w:val="28"/>
          <w:szCs w:val="28"/>
        </w:rPr>
        <w:t xml:space="preserve"> </w:t>
      </w:r>
    </w:p>
    <w:p w:rsidR="00B337F1" w:rsidRPr="00501EFE" w:rsidRDefault="00EC51A7" w:rsidP="00D4112A">
      <w:pPr>
        <w:pStyle w:val="Subsubsubheading"/>
        <w:spacing w:before="120" w:after="120"/>
        <w:ind w:left="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Kỹ thuật </w:t>
      </w:r>
      <w:r w:rsidR="000A7C23" w:rsidRPr="00501EFE">
        <w:rPr>
          <w:rFonts w:asciiTheme="majorHAnsi" w:hAnsiTheme="majorHAnsi" w:cstheme="majorHAnsi"/>
          <w:color w:val="auto"/>
          <w:w w:val="100"/>
          <w:sz w:val="28"/>
          <w:szCs w:val="28"/>
        </w:rPr>
        <w:t xml:space="preserve">điều chỉnh </w:t>
      </w:r>
      <w:r w:rsidRPr="00501EFE">
        <w:rPr>
          <w:rFonts w:asciiTheme="majorHAnsi" w:hAnsiTheme="majorHAnsi" w:cstheme="majorHAnsi"/>
          <w:color w:val="auto"/>
          <w:w w:val="100"/>
          <w:sz w:val="28"/>
          <w:szCs w:val="28"/>
        </w:rPr>
        <w:t>tỷ lệ chiết khấu</w:t>
      </w:r>
    </w:p>
    <w:p w:rsidR="00EC51A7"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C51A7" w:rsidRPr="00501EFE">
        <w:rPr>
          <w:rFonts w:asciiTheme="majorHAnsi" w:hAnsiTheme="majorHAnsi" w:cstheme="majorHAnsi"/>
          <w:color w:val="auto"/>
          <w:w w:val="100"/>
          <w:sz w:val="28"/>
          <w:szCs w:val="28"/>
        </w:rPr>
        <w:t xml:space="preserve">Kỹ thuật </w:t>
      </w:r>
      <w:r w:rsidR="005D4F87" w:rsidRPr="00501EFE">
        <w:rPr>
          <w:rFonts w:asciiTheme="majorHAnsi" w:hAnsiTheme="majorHAnsi" w:cstheme="majorHAnsi"/>
          <w:color w:val="auto"/>
          <w:w w:val="100"/>
          <w:sz w:val="28"/>
          <w:szCs w:val="28"/>
        </w:rPr>
        <w:t xml:space="preserve">điều chỉnh </w:t>
      </w:r>
      <w:r w:rsidR="00EC51A7" w:rsidRPr="00501EFE">
        <w:rPr>
          <w:rFonts w:asciiTheme="majorHAnsi" w:hAnsiTheme="majorHAnsi" w:cstheme="majorHAnsi"/>
          <w:color w:val="auto"/>
          <w:w w:val="100"/>
          <w:sz w:val="28"/>
          <w:szCs w:val="28"/>
        </w:rPr>
        <w:t xml:space="preserve">tỷ lệ chiết khấu sử dụng các dòng tiền trong số các dòng tiền ước tính có khả năng xảy ra, theo hợp đồng hoặc cam kết (ví dụ </w:t>
      </w:r>
      <w:r w:rsidR="002E5CA3" w:rsidRPr="00501EFE">
        <w:rPr>
          <w:rFonts w:asciiTheme="majorHAnsi" w:hAnsiTheme="majorHAnsi" w:cstheme="majorHAnsi"/>
          <w:color w:val="auto"/>
          <w:w w:val="100"/>
          <w:sz w:val="28"/>
          <w:szCs w:val="28"/>
        </w:rPr>
        <w:t xml:space="preserve">như </w:t>
      </w:r>
      <w:r w:rsidR="00EC51A7" w:rsidRPr="00501EFE">
        <w:rPr>
          <w:rFonts w:asciiTheme="majorHAnsi" w:hAnsiTheme="majorHAnsi" w:cstheme="majorHAnsi"/>
          <w:color w:val="auto"/>
          <w:w w:val="100"/>
          <w:sz w:val="28"/>
          <w:szCs w:val="28"/>
        </w:rPr>
        <w:t xml:space="preserve">trái phiếu) hoặc có nhiều khả năng xảy ra. Trong tất cả các trường </w:t>
      </w:r>
      <w:r w:rsidR="00EC51A7" w:rsidRPr="00501EFE">
        <w:rPr>
          <w:rFonts w:asciiTheme="majorHAnsi" w:hAnsiTheme="majorHAnsi" w:cstheme="majorHAnsi"/>
          <w:color w:val="auto"/>
          <w:w w:val="100"/>
          <w:sz w:val="28"/>
          <w:szCs w:val="28"/>
        </w:rPr>
        <w:lastRenderedPageBreak/>
        <w:t xml:space="preserve">hợp, các dòng tiền này sẽ xảy ra theo những điều kiện nhất định (ví dụ như dòng tiền theo hợp đồng hoặc cam kết đối với một trái phiếu sẽ chỉ xảy ra trong trường hợp người đi vay không vỡ nợ). Tỷ lệ chiết khấu được sử dụng trong kỹ thuật </w:t>
      </w:r>
      <w:r w:rsidR="005D4F87" w:rsidRPr="00501EFE">
        <w:rPr>
          <w:rFonts w:asciiTheme="majorHAnsi" w:hAnsiTheme="majorHAnsi" w:cstheme="majorHAnsi"/>
          <w:color w:val="auto"/>
          <w:w w:val="100"/>
          <w:sz w:val="28"/>
          <w:szCs w:val="28"/>
        </w:rPr>
        <w:t xml:space="preserve">điều chỉnh </w:t>
      </w:r>
      <w:r w:rsidR="00EC51A7" w:rsidRPr="00501EFE">
        <w:rPr>
          <w:rFonts w:asciiTheme="majorHAnsi" w:hAnsiTheme="majorHAnsi" w:cstheme="majorHAnsi"/>
          <w:color w:val="auto"/>
          <w:w w:val="100"/>
          <w:sz w:val="28"/>
          <w:szCs w:val="28"/>
        </w:rPr>
        <w:t xml:space="preserve">tỷ lệ chiết khấu được xác định dựa trên tỷ suất lợi nhuận quan sát được đối với các tài sản hoặc khoản nợ phải trả tương tự được giao dịch trên thị trường. Theo đó, dòng tiền theo hợp đồng, cam kết hoặc có nhiều khả năng xảy ra </w:t>
      </w:r>
      <w:r w:rsidR="005D4F87" w:rsidRPr="00501EFE">
        <w:rPr>
          <w:rFonts w:asciiTheme="majorHAnsi" w:hAnsiTheme="majorHAnsi" w:cstheme="majorHAnsi"/>
          <w:color w:val="auto"/>
          <w:w w:val="100"/>
          <w:sz w:val="28"/>
          <w:szCs w:val="28"/>
        </w:rPr>
        <w:t xml:space="preserve">nhất </w:t>
      </w:r>
      <w:r w:rsidR="00EC51A7" w:rsidRPr="00501EFE">
        <w:rPr>
          <w:rFonts w:asciiTheme="majorHAnsi" w:hAnsiTheme="majorHAnsi" w:cstheme="majorHAnsi"/>
          <w:color w:val="auto"/>
          <w:w w:val="100"/>
          <w:sz w:val="28"/>
          <w:szCs w:val="28"/>
        </w:rPr>
        <w:t xml:space="preserve">sẽ được chiết khấu </w:t>
      </w:r>
      <w:r w:rsidR="00653960" w:rsidRPr="00501EFE">
        <w:rPr>
          <w:rFonts w:asciiTheme="majorHAnsi" w:hAnsiTheme="majorHAnsi" w:cstheme="majorHAnsi"/>
          <w:color w:val="auto"/>
          <w:w w:val="100"/>
          <w:sz w:val="28"/>
          <w:szCs w:val="28"/>
        </w:rPr>
        <w:t>theo</w:t>
      </w:r>
      <w:r w:rsidR="00EC51A7" w:rsidRPr="00501EFE">
        <w:rPr>
          <w:rFonts w:asciiTheme="majorHAnsi" w:hAnsiTheme="majorHAnsi" w:cstheme="majorHAnsi"/>
          <w:color w:val="auto"/>
          <w:w w:val="100"/>
          <w:sz w:val="28"/>
          <w:szCs w:val="28"/>
        </w:rPr>
        <w:t xml:space="preserve"> tỷ lệ thị trường ước tính hoặc quan sát được của các dòng tiền có điều kiện tương tự (</w:t>
      </w:r>
      <w:r w:rsidR="002E5CA3" w:rsidRPr="00501EFE">
        <w:rPr>
          <w:rFonts w:asciiTheme="majorHAnsi" w:hAnsiTheme="majorHAnsi" w:cstheme="majorHAnsi"/>
          <w:color w:val="auto"/>
          <w:w w:val="100"/>
          <w:sz w:val="28"/>
          <w:szCs w:val="28"/>
        </w:rPr>
        <w:t>ví dụ</w:t>
      </w:r>
      <w:r w:rsidR="00EC51A7" w:rsidRPr="00501EFE">
        <w:rPr>
          <w:rFonts w:asciiTheme="majorHAnsi" w:hAnsiTheme="majorHAnsi" w:cstheme="majorHAnsi"/>
          <w:color w:val="auto"/>
          <w:w w:val="100"/>
          <w:sz w:val="28"/>
          <w:szCs w:val="28"/>
        </w:rPr>
        <w:t xml:space="preserve"> tỷ suất lợi nhuận </w:t>
      </w:r>
      <w:r w:rsidR="002E5CA3" w:rsidRPr="00501EFE">
        <w:rPr>
          <w:rFonts w:asciiTheme="majorHAnsi" w:hAnsiTheme="majorHAnsi" w:cstheme="majorHAnsi"/>
          <w:color w:val="auto"/>
          <w:w w:val="100"/>
          <w:sz w:val="28"/>
          <w:szCs w:val="28"/>
        </w:rPr>
        <w:t xml:space="preserve">của </w:t>
      </w:r>
      <w:r w:rsidR="00EC51A7" w:rsidRPr="00501EFE">
        <w:rPr>
          <w:rFonts w:asciiTheme="majorHAnsi" w:hAnsiTheme="majorHAnsi" w:cstheme="majorHAnsi"/>
          <w:color w:val="auto"/>
          <w:w w:val="100"/>
          <w:sz w:val="28"/>
          <w:szCs w:val="28"/>
        </w:rPr>
        <w:t>thị trường).</w:t>
      </w:r>
      <w:r w:rsidR="009C441D" w:rsidRPr="00501EFE">
        <w:rPr>
          <w:rFonts w:asciiTheme="majorHAnsi" w:hAnsiTheme="majorHAnsi" w:cstheme="majorHAnsi"/>
          <w:color w:val="auto"/>
          <w:sz w:val="28"/>
          <w:szCs w:val="28"/>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B19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1065A" w:rsidRPr="00501EFE">
        <w:rPr>
          <w:rFonts w:asciiTheme="majorHAnsi" w:hAnsiTheme="majorHAnsi" w:cstheme="majorHAnsi"/>
          <w:color w:val="auto"/>
          <w:w w:val="100"/>
          <w:sz w:val="28"/>
          <w:szCs w:val="28"/>
        </w:rPr>
        <w:t>Kỹ thuật</w:t>
      </w:r>
      <w:r w:rsidR="0056509C" w:rsidRPr="00501EFE">
        <w:rPr>
          <w:rFonts w:asciiTheme="majorHAnsi" w:hAnsiTheme="majorHAnsi" w:cstheme="majorHAnsi"/>
          <w:color w:val="auto"/>
          <w:w w:val="100"/>
          <w:sz w:val="28"/>
          <w:szCs w:val="28"/>
        </w:rPr>
        <w:t xml:space="preserve"> điều chỉnh</w:t>
      </w:r>
      <w:r w:rsidR="0011065A" w:rsidRPr="00501EFE">
        <w:rPr>
          <w:rFonts w:asciiTheme="majorHAnsi" w:hAnsiTheme="majorHAnsi" w:cstheme="majorHAnsi"/>
          <w:color w:val="auto"/>
          <w:w w:val="100"/>
          <w:sz w:val="28"/>
          <w:szCs w:val="28"/>
        </w:rPr>
        <w:t xml:space="preserve"> tỷ lệ chiết khấu </w:t>
      </w:r>
      <w:r w:rsidR="0056509C" w:rsidRPr="00501EFE">
        <w:rPr>
          <w:rFonts w:asciiTheme="majorHAnsi" w:hAnsiTheme="majorHAnsi" w:cstheme="majorHAnsi"/>
          <w:color w:val="auto"/>
          <w:w w:val="100"/>
          <w:sz w:val="28"/>
          <w:szCs w:val="28"/>
        </w:rPr>
        <w:t xml:space="preserve">đòi hỏi </w:t>
      </w:r>
      <w:r w:rsidR="0011065A" w:rsidRPr="00501EFE">
        <w:rPr>
          <w:rFonts w:asciiTheme="majorHAnsi" w:hAnsiTheme="majorHAnsi" w:cstheme="majorHAnsi"/>
          <w:color w:val="auto"/>
          <w:w w:val="100"/>
          <w:sz w:val="28"/>
          <w:szCs w:val="28"/>
        </w:rPr>
        <w:t xml:space="preserve">phân tích dữ liệu thị trường cho các tài sản hoặc </w:t>
      </w:r>
      <w:r w:rsidR="0056509C" w:rsidRPr="00501EFE">
        <w:rPr>
          <w:rFonts w:asciiTheme="majorHAnsi" w:hAnsiTheme="majorHAnsi" w:cstheme="majorHAnsi"/>
          <w:color w:val="auto"/>
          <w:w w:val="100"/>
          <w:sz w:val="28"/>
          <w:szCs w:val="28"/>
        </w:rPr>
        <w:t xml:space="preserve">các khoản nợ phải trả có tính chất </w:t>
      </w:r>
      <w:r w:rsidR="0011065A" w:rsidRPr="00501EFE">
        <w:rPr>
          <w:rFonts w:asciiTheme="majorHAnsi" w:hAnsiTheme="majorHAnsi" w:cstheme="majorHAnsi"/>
          <w:color w:val="auto"/>
          <w:w w:val="100"/>
          <w:sz w:val="28"/>
          <w:szCs w:val="28"/>
        </w:rPr>
        <w:t xml:space="preserve">tương tự. Tính chất tương tự ở đây được phản ánh ở bản chất của dòng tiền (ví dụ: dòng tiền theo hợp đồng </w:t>
      </w:r>
      <w:r w:rsidR="0056509C" w:rsidRPr="00501EFE">
        <w:rPr>
          <w:rFonts w:asciiTheme="majorHAnsi" w:hAnsiTheme="majorHAnsi" w:cstheme="majorHAnsi"/>
          <w:color w:val="auto"/>
          <w:w w:val="100"/>
          <w:sz w:val="28"/>
          <w:szCs w:val="28"/>
        </w:rPr>
        <w:t>hoặc ngoài hợp đồng</w:t>
      </w:r>
      <w:r w:rsidR="0011065A" w:rsidRPr="00501EFE">
        <w:rPr>
          <w:rFonts w:asciiTheme="majorHAnsi" w:hAnsiTheme="majorHAnsi" w:cstheme="majorHAnsi"/>
          <w:color w:val="auto"/>
          <w:w w:val="100"/>
          <w:sz w:val="28"/>
          <w:szCs w:val="28"/>
        </w:rPr>
        <w:t xml:space="preserve"> và liệu các dòng tiền có </w:t>
      </w:r>
      <w:r w:rsidR="0056509C" w:rsidRPr="00501EFE">
        <w:rPr>
          <w:rFonts w:asciiTheme="majorHAnsi" w:hAnsiTheme="majorHAnsi" w:cstheme="majorHAnsi"/>
          <w:color w:val="auto"/>
          <w:w w:val="100"/>
          <w:sz w:val="28"/>
          <w:szCs w:val="28"/>
        </w:rPr>
        <w:t>khả năng đáp ứng tương tự nhau trong điều kiện kinh tế thay đổi</w:t>
      </w:r>
      <w:r w:rsidR="0011065A" w:rsidRPr="00501EFE">
        <w:rPr>
          <w:rFonts w:asciiTheme="majorHAnsi" w:hAnsiTheme="majorHAnsi" w:cstheme="majorHAnsi"/>
          <w:color w:val="auto"/>
          <w:w w:val="100"/>
          <w:sz w:val="28"/>
          <w:szCs w:val="28"/>
        </w:rPr>
        <w:t>)</w:t>
      </w:r>
      <w:r w:rsidR="0056509C" w:rsidRPr="00501EFE">
        <w:rPr>
          <w:rFonts w:asciiTheme="majorHAnsi" w:hAnsiTheme="majorHAnsi" w:cstheme="majorHAnsi"/>
          <w:color w:val="auto"/>
          <w:w w:val="100"/>
          <w:sz w:val="28"/>
          <w:szCs w:val="28"/>
        </w:rPr>
        <w:t>, cũng như</w:t>
      </w:r>
      <w:r w:rsidR="0011065A" w:rsidRPr="00501EFE">
        <w:rPr>
          <w:rFonts w:asciiTheme="majorHAnsi" w:hAnsiTheme="majorHAnsi" w:cstheme="majorHAnsi"/>
          <w:color w:val="auto"/>
          <w:w w:val="100"/>
          <w:sz w:val="28"/>
          <w:szCs w:val="28"/>
        </w:rPr>
        <w:t xml:space="preserve"> các yếu tố khác (ví dụ như tình trạng tín dụng, tài sản bảo đảm, thời hạn, các điều kiện hạn chế và tính thanh khoản). Ngoài ra, nếu một tài sản hoặc khoản nợ phải trả </w:t>
      </w:r>
      <w:r w:rsidR="00653960" w:rsidRPr="00501EFE">
        <w:rPr>
          <w:rFonts w:asciiTheme="majorHAnsi" w:hAnsiTheme="majorHAnsi" w:cstheme="majorHAnsi"/>
          <w:color w:val="auto"/>
          <w:w w:val="100"/>
          <w:sz w:val="28"/>
          <w:szCs w:val="28"/>
        </w:rPr>
        <w:t xml:space="preserve">đơn lẻ </w:t>
      </w:r>
      <w:r w:rsidR="0056509C" w:rsidRPr="00501EFE">
        <w:rPr>
          <w:rFonts w:asciiTheme="majorHAnsi" w:hAnsiTheme="majorHAnsi" w:cstheme="majorHAnsi"/>
          <w:color w:val="auto"/>
          <w:w w:val="100"/>
          <w:sz w:val="28"/>
          <w:szCs w:val="28"/>
        </w:rPr>
        <w:t xml:space="preserve">có tính chất </w:t>
      </w:r>
      <w:r w:rsidR="0011065A" w:rsidRPr="00501EFE">
        <w:rPr>
          <w:rFonts w:asciiTheme="majorHAnsi" w:hAnsiTheme="majorHAnsi" w:cstheme="majorHAnsi"/>
          <w:color w:val="auto"/>
          <w:w w:val="100"/>
          <w:sz w:val="28"/>
          <w:szCs w:val="28"/>
        </w:rPr>
        <w:t xml:space="preserve">tương tự không phản ánh đúng các rủi ro </w:t>
      </w:r>
      <w:r w:rsidR="0056509C" w:rsidRPr="00501EFE">
        <w:rPr>
          <w:rFonts w:asciiTheme="majorHAnsi" w:hAnsiTheme="majorHAnsi" w:cstheme="majorHAnsi"/>
          <w:color w:val="auto"/>
          <w:w w:val="100"/>
          <w:sz w:val="28"/>
          <w:szCs w:val="28"/>
        </w:rPr>
        <w:t>sẵn</w:t>
      </w:r>
      <w:r w:rsidR="0011065A" w:rsidRPr="00501EFE">
        <w:rPr>
          <w:rFonts w:asciiTheme="majorHAnsi" w:hAnsiTheme="majorHAnsi" w:cstheme="majorHAnsi"/>
          <w:color w:val="auto"/>
          <w:w w:val="100"/>
          <w:sz w:val="28"/>
          <w:szCs w:val="28"/>
        </w:rPr>
        <w:t xml:space="preserve"> có trong dòng tiền của tài sản hoặc khoản nợ phải trả được </w:t>
      </w:r>
      <w:r w:rsidR="0056509C" w:rsidRPr="00501EFE">
        <w:rPr>
          <w:rFonts w:asciiTheme="majorHAnsi" w:hAnsiTheme="majorHAnsi" w:cstheme="majorHAnsi"/>
          <w:color w:val="auto"/>
          <w:w w:val="100"/>
          <w:sz w:val="28"/>
          <w:szCs w:val="28"/>
        </w:rPr>
        <w:t xml:space="preserve">xác </w:t>
      </w:r>
      <w:r w:rsidR="0011065A" w:rsidRPr="00501EFE">
        <w:rPr>
          <w:rFonts w:asciiTheme="majorHAnsi" w:hAnsiTheme="majorHAnsi" w:cstheme="majorHAnsi"/>
          <w:color w:val="auto"/>
          <w:w w:val="100"/>
          <w:sz w:val="28"/>
          <w:szCs w:val="28"/>
        </w:rPr>
        <w:t>định giá</w:t>
      </w:r>
      <w:r w:rsidR="0056509C" w:rsidRPr="00501EFE">
        <w:rPr>
          <w:rFonts w:asciiTheme="majorHAnsi" w:hAnsiTheme="majorHAnsi" w:cstheme="majorHAnsi"/>
          <w:color w:val="auto"/>
          <w:w w:val="100"/>
          <w:sz w:val="28"/>
          <w:szCs w:val="28"/>
        </w:rPr>
        <w:t xml:space="preserve"> trị</w:t>
      </w:r>
      <w:r w:rsidR="0011065A" w:rsidRPr="00501EFE">
        <w:rPr>
          <w:rFonts w:asciiTheme="majorHAnsi" w:hAnsiTheme="majorHAnsi" w:cstheme="majorHAnsi"/>
          <w:color w:val="auto"/>
          <w:w w:val="100"/>
          <w:sz w:val="28"/>
          <w:szCs w:val="28"/>
        </w:rPr>
        <w:t xml:space="preserve">, tỷ lệ chiết khấu có thể được xác định bằng cách sử dụng dữ liệu cho một số tài sản hoặc </w:t>
      </w:r>
      <w:r w:rsidR="0056509C" w:rsidRPr="00501EFE">
        <w:rPr>
          <w:rFonts w:asciiTheme="majorHAnsi" w:hAnsiTheme="majorHAnsi" w:cstheme="majorHAnsi"/>
          <w:color w:val="auto"/>
          <w:w w:val="100"/>
          <w:sz w:val="28"/>
          <w:szCs w:val="28"/>
        </w:rPr>
        <w:t xml:space="preserve">khoản </w:t>
      </w:r>
      <w:r w:rsidR="0011065A" w:rsidRPr="00501EFE">
        <w:rPr>
          <w:rFonts w:asciiTheme="majorHAnsi" w:hAnsiTheme="majorHAnsi" w:cstheme="majorHAnsi"/>
          <w:color w:val="auto"/>
          <w:w w:val="100"/>
          <w:sz w:val="28"/>
          <w:szCs w:val="28"/>
        </w:rPr>
        <w:t>nợ tương tự với đường cong lợi suất phi rủi ro (</w:t>
      </w:r>
      <w:r w:rsidR="00653960" w:rsidRPr="00501EFE">
        <w:rPr>
          <w:rFonts w:asciiTheme="majorHAnsi" w:hAnsiTheme="majorHAnsi" w:cstheme="majorHAnsi"/>
          <w:color w:val="auto"/>
          <w:w w:val="100"/>
          <w:sz w:val="28"/>
          <w:szCs w:val="28"/>
        </w:rPr>
        <w:t>được hiểu là</w:t>
      </w:r>
      <w:r w:rsidR="0056509C" w:rsidRPr="00501EFE">
        <w:rPr>
          <w:rFonts w:asciiTheme="majorHAnsi" w:hAnsiTheme="majorHAnsi" w:cstheme="majorHAnsi"/>
          <w:color w:val="auto"/>
          <w:w w:val="100"/>
          <w:sz w:val="28"/>
          <w:szCs w:val="28"/>
        </w:rPr>
        <w:t xml:space="preserve"> việc </w:t>
      </w:r>
      <w:r w:rsidR="0011065A" w:rsidRPr="00501EFE">
        <w:rPr>
          <w:rFonts w:asciiTheme="majorHAnsi" w:hAnsiTheme="majorHAnsi" w:cstheme="majorHAnsi"/>
          <w:color w:val="auto"/>
          <w:w w:val="100"/>
          <w:sz w:val="28"/>
          <w:szCs w:val="28"/>
        </w:rPr>
        <w:t xml:space="preserve">sử dụng phương pháp </w:t>
      </w:r>
      <w:r w:rsidR="0056509C" w:rsidRPr="00501EFE">
        <w:rPr>
          <w:rFonts w:asciiTheme="majorHAnsi" w:hAnsiTheme="majorHAnsi" w:cstheme="majorHAnsi"/>
          <w:color w:val="auto"/>
          <w:w w:val="100"/>
          <w:sz w:val="28"/>
          <w:szCs w:val="28"/>
        </w:rPr>
        <w:t>lũy kế)</w:t>
      </w:r>
      <w:r w:rsidR="0011065A" w:rsidRPr="00501EFE">
        <w:rPr>
          <w:rFonts w:asciiTheme="majorHAnsi" w:hAnsiTheme="majorHAnsi" w:cstheme="majorHAnsi"/>
          <w:color w:val="auto"/>
          <w:w w:val="100"/>
          <w:sz w:val="28"/>
          <w:szCs w:val="28"/>
        </w:rPr>
        <w:t>.</w:t>
      </w:r>
      <w:r w:rsidR="002E5CA3" w:rsidRPr="00501EFE">
        <w:rPr>
          <w:rFonts w:asciiTheme="majorHAnsi" w:hAnsiTheme="majorHAnsi" w:cstheme="majorHAnsi"/>
          <w:color w:val="auto"/>
          <w:w w:val="100"/>
          <w:sz w:val="28"/>
          <w:szCs w:val="28"/>
        </w:rPr>
        <w:t xml:space="preserve"> </w:t>
      </w:r>
    </w:p>
    <w:p w:rsidR="00631F94" w:rsidRPr="00501EFE" w:rsidRDefault="00B337F1" w:rsidP="00D4112A">
      <w:pPr>
        <w:pStyle w:val="npara"/>
        <w:spacing w:before="120"/>
        <w:ind w:left="709" w:hanging="709"/>
        <w:rPr>
          <w:rFonts w:asciiTheme="majorHAnsi" w:hAnsiTheme="majorHAnsi" w:cstheme="majorHAnsi"/>
          <w:color w:val="auto"/>
          <w:sz w:val="28"/>
          <w:szCs w:val="28"/>
          <w:lang w:val="vi-VN"/>
        </w:rPr>
      </w:pPr>
      <w:r w:rsidRPr="00501EFE">
        <w:rPr>
          <w:rFonts w:asciiTheme="majorHAnsi" w:hAnsiTheme="majorHAnsi" w:cstheme="majorHAnsi"/>
          <w:color w:val="auto"/>
          <w:w w:val="100"/>
          <w:sz w:val="28"/>
          <w:szCs w:val="28"/>
        </w:rPr>
        <w:t>B20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11065A" w:rsidRPr="00501EFE">
        <w:rPr>
          <w:rFonts w:asciiTheme="majorHAnsi" w:hAnsiTheme="majorHAnsi" w:cstheme="majorHAnsi"/>
          <w:color w:val="auto"/>
          <w:w w:val="100"/>
          <w:sz w:val="28"/>
          <w:szCs w:val="28"/>
        </w:rPr>
        <w:t xml:space="preserve">Để minh họa phương pháp </w:t>
      </w:r>
      <w:r w:rsidR="0056509C" w:rsidRPr="00501EFE">
        <w:rPr>
          <w:rFonts w:asciiTheme="majorHAnsi" w:hAnsiTheme="majorHAnsi" w:cstheme="majorHAnsi"/>
          <w:color w:val="auto"/>
          <w:w w:val="100"/>
          <w:sz w:val="28"/>
          <w:szCs w:val="28"/>
        </w:rPr>
        <w:t>lũy kế</w:t>
      </w:r>
      <w:r w:rsidR="00631F94" w:rsidRPr="00501EFE">
        <w:rPr>
          <w:rFonts w:asciiTheme="majorHAnsi" w:hAnsiTheme="majorHAnsi" w:cstheme="majorHAnsi"/>
          <w:color w:val="auto"/>
          <w:w w:val="100"/>
          <w:sz w:val="28"/>
          <w:szCs w:val="28"/>
        </w:rPr>
        <w:t>,</w:t>
      </w:r>
      <w:r w:rsidR="0011065A" w:rsidRPr="00501EFE">
        <w:rPr>
          <w:rFonts w:asciiTheme="majorHAnsi" w:hAnsiTheme="majorHAnsi" w:cstheme="majorHAnsi"/>
          <w:color w:val="auto"/>
          <w:w w:val="100"/>
          <w:sz w:val="28"/>
          <w:szCs w:val="28"/>
        </w:rPr>
        <w:t xml:space="preserve"> giả </w:t>
      </w:r>
      <w:r w:rsidR="00631F94" w:rsidRPr="00501EFE">
        <w:rPr>
          <w:rFonts w:asciiTheme="majorHAnsi" w:hAnsiTheme="majorHAnsi" w:cstheme="majorHAnsi"/>
          <w:color w:val="auto"/>
          <w:w w:val="100"/>
          <w:sz w:val="28"/>
          <w:szCs w:val="28"/>
        </w:rPr>
        <w:t>định rằng</w:t>
      </w:r>
      <w:r w:rsidR="0011065A" w:rsidRPr="00501EFE">
        <w:rPr>
          <w:rFonts w:asciiTheme="majorHAnsi" w:hAnsiTheme="majorHAnsi" w:cstheme="majorHAnsi"/>
          <w:color w:val="auto"/>
          <w:w w:val="100"/>
          <w:sz w:val="28"/>
          <w:szCs w:val="28"/>
        </w:rPr>
        <w:t xml:space="preserve"> tài sản A là quyền theo hợp đồng nhận 800</w:t>
      </w:r>
      <w:r w:rsidR="00796AA4" w:rsidRPr="00501EFE">
        <w:rPr>
          <w:rFonts w:asciiTheme="majorHAnsi" w:hAnsiTheme="majorHAnsi" w:cstheme="majorHAnsi"/>
          <w:color w:val="auto"/>
          <w:w w:val="100"/>
          <w:sz w:val="28"/>
          <w:szCs w:val="28"/>
        </w:rPr>
        <w:t>CU</w:t>
      </w:r>
      <w:r w:rsidR="0011065A" w:rsidRPr="00501EFE">
        <w:rPr>
          <w:rFonts w:asciiTheme="majorHAnsi" w:hAnsiTheme="majorHAnsi" w:cstheme="majorHAnsi"/>
          <w:color w:val="auto"/>
          <w:w w:val="100"/>
          <w:sz w:val="28"/>
          <w:szCs w:val="28"/>
        </w:rPr>
        <w:t xml:space="preserve"> </w:t>
      </w:r>
      <w:r w:rsidR="00796AA4" w:rsidRPr="00501EFE">
        <w:rPr>
          <w:rFonts w:asciiTheme="majorHAnsi" w:hAnsiTheme="majorHAnsi" w:cstheme="majorHAnsi"/>
          <w:color w:val="auto"/>
          <w:w w:val="100"/>
          <w:sz w:val="28"/>
          <w:szCs w:val="28"/>
        </w:rPr>
        <w:t>(</w:t>
      </w:r>
      <w:r w:rsidR="00631F94" w:rsidRPr="00501EFE">
        <w:rPr>
          <w:rFonts w:asciiTheme="majorHAnsi" w:hAnsiTheme="majorHAnsi" w:cstheme="majorHAnsi"/>
          <w:color w:val="auto"/>
          <w:w w:val="100"/>
          <w:sz w:val="28"/>
          <w:szCs w:val="28"/>
        </w:rPr>
        <w:t>đơn vị tiền tệ</w:t>
      </w:r>
      <w:r w:rsidR="00796AA4" w:rsidRPr="00501EFE">
        <w:rPr>
          <w:rFonts w:asciiTheme="majorHAnsi" w:hAnsiTheme="majorHAnsi" w:cstheme="majorHAnsi"/>
          <w:color w:val="auto"/>
          <w:w w:val="100"/>
          <w:sz w:val="28"/>
          <w:szCs w:val="28"/>
        </w:rPr>
        <w:t>)</w:t>
      </w:r>
      <w:r w:rsidR="00631F94" w:rsidRPr="00501EFE">
        <w:rPr>
          <w:rFonts w:asciiTheme="majorHAnsi" w:hAnsiTheme="majorHAnsi" w:cstheme="majorHAnsi"/>
          <w:color w:val="auto"/>
          <w:w w:val="100"/>
          <w:sz w:val="28"/>
          <w:szCs w:val="28"/>
        </w:rPr>
        <w:t xml:space="preserve"> </w:t>
      </w:r>
      <w:r w:rsidR="0011065A" w:rsidRPr="00501EFE">
        <w:rPr>
          <w:rFonts w:asciiTheme="majorHAnsi" w:hAnsiTheme="majorHAnsi" w:cstheme="majorHAnsi"/>
          <w:color w:val="auto"/>
          <w:w w:val="100"/>
          <w:sz w:val="28"/>
          <w:szCs w:val="28"/>
        </w:rPr>
        <w:t>trong một năm (</w:t>
      </w:r>
      <w:r w:rsidR="00631F94" w:rsidRPr="00501EFE">
        <w:rPr>
          <w:rFonts w:asciiTheme="majorHAnsi" w:hAnsiTheme="majorHAnsi" w:cstheme="majorHAnsi"/>
          <w:color w:val="auto"/>
          <w:w w:val="100"/>
          <w:sz w:val="28"/>
          <w:szCs w:val="28"/>
        </w:rPr>
        <w:t>tức</w:t>
      </w:r>
      <w:r w:rsidR="0011065A" w:rsidRPr="00501EFE">
        <w:rPr>
          <w:rFonts w:asciiTheme="majorHAnsi" w:hAnsiTheme="majorHAnsi" w:cstheme="majorHAnsi"/>
          <w:color w:val="auto"/>
          <w:w w:val="100"/>
          <w:sz w:val="28"/>
          <w:szCs w:val="28"/>
        </w:rPr>
        <w:t xml:space="preserve"> là không có sự không chắc chắn về thời gian). Thông tin về các tài sản tương tự quan sát được trên thị trường </w:t>
      </w:r>
      <w:r w:rsidR="00631F94" w:rsidRPr="00501EFE">
        <w:rPr>
          <w:rFonts w:asciiTheme="majorHAnsi" w:hAnsiTheme="majorHAnsi" w:cstheme="majorHAnsi"/>
          <w:color w:val="auto"/>
          <w:w w:val="100"/>
          <w:sz w:val="28"/>
          <w:szCs w:val="28"/>
        </w:rPr>
        <w:t xml:space="preserve">bao gồm cả thông tin về giá là có sẵn. </w:t>
      </w:r>
      <w:r w:rsidR="00796AA4" w:rsidRPr="00501EFE">
        <w:rPr>
          <w:rFonts w:asciiTheme="majorHAnsi" w:hAnsiTheme="majorHAnsi" w:cstheme="majorHAnsi"/>
          <w:color w:val="auto"/>
          <w:w w:val="100"/>
          <w:sz w:val="28"/>
          <w:szCs w:val="28"/>
        </w:rPr>
        <w:t>Các tài sản tương tự có thể bao gồm:</w:t>
      </w:r>
    </w:p>
    <w:p w:rsidR="0011065A" w:rsidRPr="00501EFE" w:rsidRDefault="00796AA4" w:rsidP="00924FC1">
      <w:pPr>
        <w:pStyle w:val="loweralphalevel1"/>
        <w:numPr>
          <w:ilvl w:val="0"/>
          <w:numId w:val="15"/>
        </w:numPr>
        <w:tabs>
          <w:tab w:val="clear" w:pos="420"/>
        </w:tabs>
        <w:spacing w:before="120"/>
        <w:ind w:firstLine="0"/>
        <w:rPr>
          <w:rFonts w:asciiTheme="majorHAnsi" w:hAnsiTheme="majorHAnsi" w:cstheme="majorHAnsi"/>
          <w:color w:val="auto"/>
          <w:spacing w:val="-3"/>
          <w:w w:val="100"/>
          <w:sz w:val="28"/>
          <w:szCs w:val="28"/>
          <w:lang w:val="vi-VN"/>
        </w:rPr>
      </w:pPr>
      <w:r w:rsidRPr="00501EFE">
        <w:rPr>
          <w:rFonts w:asciiTheme="majorHAnsi" w:hAnsiTheme="majorHAnsi" w:cstheme="majorHAnsi"/>
          <w:color w:val="auto"/>
          <w:spacing w:val="-3"/>
          <w:w w:val="100"/>
          <w:sz w:val="28"/>
          <w:szCs w:val="28"/>
          <w:lang w:val="vi-VN"/>
        </w:rPr>
        <w:t>T</w:t>
      </w:r>
      <w:r w:rsidR="0011065A" w:rsidRPr="00501EFE">
        <w:rPr>
          <w:rFonts w:asciiTheme="majorHAnsi" w:hAnsiTheme="majorHAnsi" w:cstheme="majorHAnsi"/>
          <w:color w:val="auto"/>
          <w:spacing w:val="-3"/>
          <w:w w:val="100"/>
          <w:sz w:val="28"/>
          <w:szCs w:val="28"/>
          <w:lang w:val="vi-VN"/>
        </w:rPr>
        <w:t xml:space="preserve">ài sản B là quyền </w:t>
      </w:r>
      <w:r w:rsidR="00653960" w:rsidRPr="00501EFE">
        <w:rPr>
          <w:rFonts w:asciiTheme="majorHAnsi" w:hAnsiTheme="majorHAnsi" w:cstheme="majorHAnsi"/>
          <w:color w:val="auto"/>
          <w:spacing w:val="-3"/>
          <w:w w:val="100"/>
          <w:sz w:val="28"/>
          <w:szCs w:val="28"/>
          <w:lang w:val="vi-VN"/>
        </w:rPr>
        <w:t xml:space="preserve">theo </w:t>
      </w:r>
      <w:r w:rsidR="0011065A" w:rsidRPr="00501EFE">
        <w:rPr>
          <w:rFonts w:asciiTheme="majorHAnsi" w:hAnsiTheme="majorHAnsi" w:cstheme="majorHAnsi"/>
          <w:color w:val="auto"/>
          <w:spacing w:val="-3"/>
          <w:w w:val="100"/>
          <w:sz w:val="28"/>
          <w:szCs w:val="28"/>
          <w:lang w:val="vi-VN"/>
        </w:rPr>
        <w:t>hợp đồng nhận 1</w:t>
      </w:r>
      <w:r w:rsidRPr="00501EFE">
        <w:rPr>
          <w:rFonts w:asciiTheme="majorHAnsi" w:hAnsiTheme="majorHAnsi" w:cstheme="majorHAnsi"/>
          <w:color w:val="auto"/>
          <w:spacing w:val="-3"/>
          <w:w w:val="100"/>
          <w:sz w:val="28"/>
          <w:szCs w:val="28"/>
          <w:lang w:val="vi-VN"/>
        </w:rPr>
        <w:t>.</w:t>
      </w:r>
      <w:r w:rsidR="0011065A" w:rsidRPr="00501EFE">
        <w:rPr>
          <w:rFonts w:asciiTheme="majorHAnsi" w:hAnsiTheme="majorHAnsi" w:cstheme="majorHAnsi"/>
          <w:color w:val="auto"/>
          <w:spacing w:val="-3"/>
          <w:w w:val="100"/>
          <w:sz w:val="28"/>
          <w:szCs w:val="28"/>
          <w:lang w:val="vi-VN"/>
        </w:rPr>
        <w:t>200</w:t>
      </w:r>
      <w:r w:rsidRPr="00501EFE">
        <w:rPr>
          <w:rFonts w:asciiTheme="majorHAnsi" w:hAnsiTheme="majorHAnsi" w:cstheme="majorHAnsi"/>
          <w:color w:val="auto"/>
          <w:spacing w:val="-3"/>
          <w:w w:val="100"/>
          <w:sz w:val="28"/>
          <w:szCs w:val="28"/>
          <w:lang w:val="vi-VN"/>
        </w:rPr>
        <w:t xml:space="preserve">CU (đơn vị tiền tệ) </w:t>
      </w:r>
      <w:r w:rsidR="0011065A" w:rsidRPr="00501EFE">
        <w:rPr>
          <w:rFonts w:asciiTheme="majorHAnsi" w:hAnsiTheme="majorHAnsi" w:cstheme="majorHAnsi"/>
          <w:color w:val="auto"/>
          <w:spacing w:val="-3"/>
          <w:w w:val="100"/>
          <w:sz w:val="28"/>
          <w:szCs w:val="28"/>
          <w:lang w:val="vi-VN"/>
        </w:rPr>
        <w:t>trong mộ</w:t>
      </w:r>
      <w:r w:rsidRPr="00501EFE">
        <w:rPr>
          <w:rFonts w:asciiTheme="majorHAnsi" w:hAnsiTheme="majorHAnsi" w:cstheme="majorHAnsi"/>
          <w:color w:val="auto"/>
          <w:spacing w:val="-3"/>
          <w:w w:val="100"/>
          <w:sz w:val="28"/>
          <w:szCs w:val="28"/>
          <w:lang w:val="vi-VN"/>
        </w:rPr>
        <w:t>t năm và có giá thị trường là 1.</w:t>
      </w:r>
      <w:r w:rsidR="0011065A" w:rsidRPr="00501EFE">
        <w:rPr>
          <w:rFonts w:asciiTheme="majorHAnsi" w:hAnsiTheme="majorHAnsi" w:cstheme="majorHAnsi"/>
          <w:color w:val="auto"/>
          <w:spacing w:val="-3"/>
          <w:w w:val="100"/>
          <w:sz w:val="28"/>
          <w:szCs w:val="28"/>
          <w:lang w:val="vi-VN"/>
        </w:rPr>
        <w:t>083</w:t>
      </w:r>
      <w:r w:rsidRPr="00501EFE">
        <w:rPr>
          <w:rFonts w:asciiTheme="majorHAnsi" w:hAnsiTheme="majorHAnsi" w:cstheme="majorHAnsi"/>
          <w:color w:val="auto"/>
          <w:spacing w:val="-3"/>
          <w:w w:val="100"/>
          <w:sz w:val="28"/>
          <w:szCs w:val="28"/>
          <w:lang w:val="vi-VN"/>
        </w:rPr>
        <w:t xml:space="preserve"> đơn vị tiền tệ</w:t>
      </w:r>
      <w:r w:rsidR="0011065A" w:rsidRPr="00501EFE">
        <w:rPr>
          <w:rFonts w:asciiTheme="majorHAnsi" w:hAnsiTheme="majorHAnsi" w:cstheme="majorHAnsi"/>
          <w:color w:val="auto"/>
          <w:spacing w:val="-3"/>
          <w:w w:val="100"/>
          <w:sz w:val="28"/>
          <w:szCs w:val="28"/>
          <w:lang w:val="vi-VN"/>
        </w:rPr>
        <w:t>. Như vậy, tỷ lệ lợi tức hàng năm được ước tính (</w:t>
      </w:r>
      <w:r w:rsidRPr="00501EFE">
        <w:rPr>
          <w:rFonts w:asciiTheme="majorHAnsi" w:hAnsiTheme="majorHAnsi" w:cstheme="majorHAnsi"/>
          <w:color w:val="auto"/>
          <w:spacing w:val="-3"/>
          <w:w w:val="100"/>
          <w:sz w:val="28"/>
          <w:szCs w:val="28"/>
          <w:lang w:val="vi-VN"/>
        </w:rPr>
        <w:t>ví dụ</w:t>
      </w:r>
      <w:r w:rsidR="0011065A" w:rsidRPr="00501EFE">
        <w:rPr>
          <w:rFonts w:asciiTheme="majorHAnsi" w:hAnsiTheme="majorHAnsi" w:cstheme="majorHAnsi"/>
          <w:color w:val="auto"/>
          <w:spacing w:val="-3"/>
          <w:w w:val="100"/>
          <w:sz w:val="28"/>
          <w:szCs w:val="28"/>
          <w:lang w:val="vi-VN"/>
        </w:rPr>
        <w:t xml:space="preserve"> tỷ suất lợi nhuận thị trường cho tài sản có t</w:t>
      </w:r>
      <w:r w:rsidRPr="00501EFE">
        <w:rPr>
          <w:rFonts w:asciiTheme="majorHAnsi" w:hAnsiTheme="majorHAnsi" w:cstheme="majorHAnsi"/>
          <w:color w:val="auto"/>
          <w:spacing w:val="-3"/>
          <w:w w:val="100"/>
          <w:sz w:val="28"/>
          <w:szCs w:val="28"/>
          <w:lang w:val="vi-VN"/>
        </w:rPr>
        <w:t>hời hạn một năm) là 10,8% [(1</w:t>
      </w:r>
      <w:r w:rsidR="0011065A" w:rsidRPr="00501EFE">
        <w:rPr>
          <w:rFonts w:asciiTheme="majorHAnsi" w:hAnsiTheme="majorHAnsi" w:cstheme="majorHAnsi"/>
          <w:color w:val="auto"/>
          <w:spacing w:val="-3"/>
          <w:w w:val="100"/>
          <w:sz w:val="28"/>
          <w:szCs w:val="28"/>
          <w:lang w:val="vi-VN"/>
        </w:rPr>
        <w:t>200</w:t>
      </w:r>
      <w:r w:rsidRPr="00501EFE">
        <w:rPr>
          <w:rFonts w:asciiTheme="majorHAnsi" w:hAnsiTheme="majorHAnsi" w:cstheme="majorHAnsi"/>
          <w:color w:val="auto"/>
          <w:spacing w:val="-3"/>
          <w:w w:val="100"/>
          <w:sz w:val="28"/>
          <w:szCs w:val="28"/>
          <w:lang w:val="vi-VN"/>
        </w:rPr>
        <w:t>CU</w:t>
      </w:r>
      <w:r w:rsidR="00E8359E" w:rsidRPr="00501EFE">
        <w:rPr>
          <w:rFonts w:asciiTheme="majorHAnsi" w:hAnsiTheme="majorHAnsi" w:cstheme="majorHAnsi"/>
          <w:color w:val="auto"/>
          <w:spacing w:val="-3"/>
          <w:w w:val="100"/>
          <w:sz w:val="28"/>
          <w:szCs w:val="28"/>
          <w:lang w:val="vi-VN"/>
        </w:rPr>
        <w:t>/</w:t>
      </w:r>
      <w:r w:rsidRPr="00501EFE">
        <w:rPr>
          <w:rFonts w:asciiTheme="majorHAnsi" w:hAnsiTheme="majorHAnsi" w:cstheme="majorHAnsi"/>
          <w:color w:val="auto"/>
          <w:spacing w:val="-3"/>
          <w:w w:val="100"/>
          <w:sz w:val="28"/>
          <w:szCs w:val="28"/>
          <w:lang w:val="vi-VN"/>
        </w:rPr>
        <w:t>1.</w:t>
      </w:r>
      <w:r w:rsidR="0011065A" w:rsidRPr="00501EFE">
        <w:rPr>
          <w:rFonts w:asciiTheme="majorHAnsi" w:hAnsiTheme="majorHAnsi" w:cstheme="majorHAnsi"/>
          <w:color w:val="auto"/>
          <w:spacing w:val="-3"/>
          <w:w w:val="100"/>
          <w:sz w:val="28"/>
          <w:szCs w:val="28"/>
          <w:lang w:val="vi-VN"/>
        </w:rPr>
        <w:t>083</w:t>
      </w:r>
      <w:r w:rsidRPr="00501EFE">
        <w:rPr>
          <w:rFonts w:asciiTheme="majorHAnsi" w:hAnsiTheme="majorHAnsi" w:cstheme="majorHAnsi"/>
          <w:color w:val="auto"/>
          <w:spacing w:val="-3"/>
          <w:w w:val="100"/>
          <w:sz w:val="28"/>
          <w:szCs w:val="28"/>
          <w:lang w:val="vi-VN"/>
        </w:rPr>
        <w:t>CU</w:t>
      </w:r>
      <w:r w:rsidR="0011065A" w:rsidRPr="00501EFE">
        <w:rPr>
          <w:rFonts w:asciiTheme="majorHAnsi" w:hAnsiTheme="majorHAnsi" w:cstheme="majorHAnsi"/>
          <w:color w:val="auto"/>
          <w:spacing w:val="-3"/>
          <w:w w:val="100"/>
          <w:sz w:val="28"/>
          <w:szCs w:val="28"/>
          <w:lang w:val="vi-VN"/>
        </w:rPr>
        <w:t>) - 1].</w:t>
      </w:r>
    </w:p>
    <w:p w:rsidR="00A84C4F" w:rsidRPr="00501EFE" w:rsidRDefault="00E8359E" w:rsidP="00924FC1">
      <w:pPr>
        <w:pStyle w:val="loweralphalevel1"/>
        <w:numPr>
          <w:ilvl w:val="0"/>
          <w:numId w:val="15"/>
        </w:numPr>
        <w:tabs>
          <w:tab w:val="clear" w:pos="420"/>
        </w:tabs>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spacing w:val="-3"/>
          <w:w w:val="100"/>
          <w:sz w:val="28"/>
          <w:szCs w:val="28"/>
          <w:lang w:val="vi-VN"/>
        </w:rPr>
        <w:t>T</w:t>
      </w:r>
      <w:r w:rsidR="00A84C4F" w:rsidRPr="00501EFE">
        <w:rPr>
          <w:rFonts w:asciiTheme="majorHAnsi" w:hAnsiTheme="majorHAnsi" w:cstheme="majorHAnsi"/>
          <w:color w:val="auto"/>
          <w:spacing w:val="-3"/>
          <w:w w:val="100"/>
          <w:sz w:val="28"/>
          <w:szCs w:val="28"/>
          <w:lang w:val="vi-VN"/>
        </w:rPr>
        <w:t>ài sản C là quyền</w:t>
      </w:r>
      <w:r w:rsidRPr="00501EFE">
        <w:rPr>
          <w:rFonts w:asciiTheme="majorHAnsi" w:hAnsiTheme="majorHAnsi" w:cstheme="majorHAnsi"/>
          <w:color w:val="auto"/>
          <w:spacing w:val="-3"/>
          <w:w w:val="100"/>
          <w:sz w:val="28"/>
          <w:szCs w:val="28"/>
          <w:lang w:val="vi-VN"/>
        </w:rPr>
        <w:t xml:space="preserve"> theo hợp đồng nhận </w:t>
      </w:r>
      <w:r w:rsidR="00A84C4F" w:rsidRPr="00501EFE">
        <w:rPr>
          <w:rFonts w:asciiTheme="majorHAnsi" w:hAnsiTheme="majorHAnsi" w:cstheme="majorHAnsi"/>
          <w:color w:val="auto"/>
          <w:spacing w:val="-3"/>
          <w:w w:val="100"/>
          <w:sz w:val="28"/>
          <w:szCs w:val="28"/>
          <w:lang w:val="vi-VN"/>
        </w:rPr>
        <w:t>700</w:t>
      </w:r>
      <w:r w:rsidRPr="00501EFE">
        <w:rPr>
          <w:rFonts w:asciiTheme="majorHAnsi" w:hAnsiTheme="majorHAnsi" w:cstheme="majorHAnsi"/>
          <w:color w:val="auto"/>
          <w:spacing w:val="-3"/>
          <w:w w:val="100"/>
          <w:sz w:val="28"/>
          <w:szCs w:val="28"/>
          <w:lang w:val="vi-VN"/>
        </w:rPr>
        <w:t>CU (đơn vị tiền tệ)</w:t>
      </w:r>
      <w:r w:rsidR="00A84C4F" w:rsidRPr="00501EFE">
        <w:rPr>
          <w:rFonts w:asciiTheme="majorHAnsi" w:hAnsiTheme="majorHAnsi" w:cstheme="majorHAnsi"/>
          <w:color w:val="auto"/>
          <w:spacing w:val="-3"/>
          <w:w w:val="100"/>
          <w:sz w:val="28"/>
          <w:szCs w:val="28"/>
          <w:lang w:val="vi-VN"/>
        </w:rPr>
        <w:t xml:space="preserve"> trong ha</w:t>
      </w:r>
      <w:r w:rsidRPr="00501EFE">
        <w:rPr>
          <w:rFonts w:asciiTheme="majorHAnsi" w:hAnsiTheme="majorHAnsi" w:cstheme="majorHAnsi"/>
          <w:color w:val="auto"/>
          <w:spacing w:val="-3"/>
          <w:w w:val="100"/>
          <w:sz w:val="28"/>
          <w:szCs w:val="28"/>
          <w:lang w:val="vi-VN"/>
        </w:rPr>
        <w:t xml:space="preserve">i năm và có giá thị trường là </w:t>
      </w:r>
      <w:r w:rsidR="00A84C4F" w:rsidRPr="00501EFE">
        <w:rPr>
          <w:rFonts w:asciiTheme="majorHAnsi" w:hAnsiTheme="majorHAnsi" w:cstheme="majorHAnsi"/>
          <w:color w:val="auto"/>
          <w:spacing w:val="-3"/>
          <w:w w:val="100"/>
          <w:sz w:val="28"/>
          <w:szCs w:val="28"/>
          <w:lang w:val="vi-VN"/>
        </w:rPr>
        <w:t>566</w:t>
      </w:r>
      <w:r w:rsidRPr="00501EFE">
        <w:rPr>
          <w:rFonts w:asciiTheme="majorHAnsi" w:hAnsiTheme="majorHAnsi" w:cstheme="majorHAnsi"/>
          <w:color w:val="auto"/>
          <w:spacing w:val="-3"/>
          <w:w w:val="100"/>
          <w:sz w:val="28"/>
          <w:szCs w:val="28"/>
          <w:lang w:val="vi-VN"/>
        </w:rPr>
        <w:t xml:space="preserve"> đơn vị tiền tệ</w:t>
      </w:r>
      <w:r w:rsidR="00A84C4F" w:rsidRPr="00501EFE">
        <w:rPr>
          <w:rFonts w:asciiTheme="majorHAnsi" w:hAnsiTheme="majorHAnsi" w:cstheme="majorHAnsi"/>
          <w:color w:val="auto"/>
          <w:spacing w:val="-3"/>
          <w:w w:val="100"/>
          <w:sz w:val="28"/>
          <w:szCs w:val="28"/>
          <w:lang w:val="vi-VN"/>
        </w:rPr>
        <w:t>. Như vậy, tỷ lệ lợi tức hàng năm được ước tính (</w:t>
      </w:r>
      <w:r w:rsidRPr="00501EFE">
        <w:rPr>
          <w:rFonts w:asciiTheme="majorHAnsi" w:hAnsiTheme="majorHAnsi" w:cstheme="majorHAnsi"/>
          <w:color w:val="auto"/>
          <w:spacing w:val="-3"/>
          <w:w w:val="100"/>
          <w:sz w:val="28"/>
          <w:szCs w:val="28"/>
          <w:lang w:val="vi-VN"/>
        </w:rPr>
        <w:t>ví dụ</w:t>
      </w:r>
      <w:r w:rsidR="00A84C4F" w:rsidRPr="00501EFE">
        <w:rPr>
          <w:rFonts w:asciiTheme="majorHAnsi" w:hAnsiTheme="majorHAnsi" w:cstheme="majorHAnsi"/>
          <w:color w:val="auto"/>
          <w:spacing w:val="-3"/>
          <w:w w:val="100"/>
          <w:sz w:val="28"/>
          <w:szCs w:val="28"/>
          <w:lang w:val="vi-VN"/>
        </w:rPr>
        <w:t xml:space="preserve"> tỷ suất lợi nhuận thị trường cho tài sản có</w:t>
      </w:r>
      <w:r w:rsidRPr="00501EFE">
        <w:rPr>
          <w:rFonts w:asciiTheme="majorHAnsi" w:hAnsiTheme="majorHAnsi" w:cstheme="majorHAnsi"/>
          <w:color w:val="auto"/>
          <w:spacing w:val="-3"/>
          <w:w w:val="100"/>
          <w:sz w:val="28"/>
          <w:szCs w:val="28"/>
          <w:lang w:val="vi-VN"/>
        </w:rPr>
        <w:t xml:space="preserve"> thời hạn hai năm) là 11,2% [(</w:t>
      </w:r>
      <w:r w:rsidR="00A84C4F" w:rsidRPr="00501EFE">
        <w:rPr>
          <w:rFonts w:asciiTheme="majorHAnsi" w:hAnsiTheme="majorHAnsi" w:cstheme="majorHAnsi"/>
          <w:color w:val="auto"/>
          <w:spacing w:val="-3"/>
          <w:w w:val="100"/>
          <w:sz w:val="28"/>
          <w:szCs w:val="28"/>
          <w:lang w:val="vi-VN"/>
        </w:rPr>
        <w:t>700</w:t>
      </w:r>
      <w:r w:rsidRPr="00501EFE">
        <w:rPr>
          <w:rFonts w:asciiTheme="majorHAnsi" w:hAnsiTheme="majorHAnsi" w:cstheme="majorHAnsi"/>
          <w:color w:val="auto"/>
          <w:spacing w:val="-3"/>
          <w:w w:val="100"/>
          <w:sz w:val="28"/>
          <w:szCs w:val="28"/>
          <w:lang w:val="vi-VN"/>
        </w:rPr>
        <w:t>CU/</w:t>
      </w:r>
      <w:r w:rsidR="00A84C4F" w:rsidRPr="00501EFE">
        <w:rPr>
          <w:rFonts w:asciiTheme="majorHAnsi" w:hAnsiTheme="majorHAnsi" w:cstheme="majorHAnsi"/>
          <w:color w:val="auto"/>
          <w:spacing w:val="-3"/>
          <w:w w:val="100"/>
          <w:sz w:val="28"/>
          <w:szCs w:val="28"/>
          <w:lang w:val="vi-VN"/>
        </w:rPr>
        <w:t>566</w:t>
      </w:r>
      <w:r w:rsidRPr="00501EFE">
        <w:rPr>
          <w:rFonts w:asciiTheme="majorHAnsi" w:hAnsiTheme="majorHAnsi" w:cstheme="majorHAnsi"/>
          <w:color w:val="auto"/>
          <w:spacing w:val="-3"/>
          <w:w w:val="100"/>
          <w:sz w:val="28"/>
          <w:szCs w:val="28"/>
          <w:lang w:val="vi-VN"/>
        </w:rPr>
        <w:t>CU</w:t>
      </w:r>
      <w:r w:rsidR="00A84C4F" w:rsidRPr="00501EFE">
        <w:rPr>
          <w:rFonts w:asciiTheme="majorHAnsi" w:hAnsiTheme="majorHAnsi" w:cstheme="majorHAnsi"/>
          <w:color w:val="auto"/>
          <w:spacing w:val="-3"/>
          <w:w w:val="100"/>
          <w:sz w:val="28"/>
          <w:szCs w:val="28"/>
          <w:lang w:val="vi-VN"/>
        </w:rPr>
        <w:t>) ^ 0,5 - 1].</w:t>
      </w:r>
    </w:p>
    <w:p w:rsidR="00A84C4F" w:rsidRPr="00501EFE" w:rsidRDefault="00E8359E" w:rsidP="00924FC1">
      <w:pPr>
        <w:pStyle w:val="npara"/>
        <w:numPr>
          <w:ilvl w:val="0"/>
          <w:numId w:val="15"/>
        </w:numPr>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C</w:t>
      </w:r>
      <w:r w:rsidR="00A84C4F" w:rsidRPr="00501EFE">
        <w:rPr>
          <w:rFonts w:asciiTheme="majorHAnsi" w:hAnsiTheme="majorHAnsi" w:cstheme="majorHAnsi"/>
          <w:color w:val="auto"/>
          <w:w w:val="100"/>
          <w:sz w:val="28"/>
          <w:szCs w:val="28"/>
          <w:lang w:val="vi-VN"/>
        </w:rPr>
        <w:t xml:space="preserve">ả ba tài sản đều tương tự nhau </w:t>
      </w:r>
      <w:r w:rsidRPr="00501EFE">
        <w:rPr>
          <w:rFonts w:asciiTheme="majorHAnsi" w:hAnsiTheme="majorHAnsi" w:cstheme="majorHAnsi"/>
          <w:color w:val="auto"/>
          <w:w w:val="100"/>
          <w:sz w:val="28"/>
          <w:szCs w:val="28"/>
          <w:lang w:val="vi-VN"/>
        </w:rPr>
        <w:t xml:space="preserve">xét </w:t>
      </w:r>
      <w:r w:rsidR="00A84C4F" w:rsidRPr="00501EFE">
        <w:rPr>
          <w:rFonts w:asciiTheme="majorHAnsi" w:hAnsiTheme="majorHAnsi" w:cstheme="majorHAnsi"/>
          <w:color w:val="auto"/>
          <w:w w:val="100"/>
          <w:sz w:val="28"/>
          <w:szCs w:val="28"/>
          <w:lang w:val="vi-VN"/>
        </w:rPr>
        <w:t>về mặt rủi ro (tức là thời điểm thanh toán và khả năng thanh toán).</w:t>
      </w:r>
    </w:p>
    <w:p w:rsidR="00A84C4F"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B21</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A84C4F" w:rsidRPr="00501EFE">
        <w:rPr>
          <w:rFonts w:asciiTheme="majorHAnsi" w:hAnsiTheme="majorHAnsi" w:cstheme="majorHAnsi"/>
          <w:color w:val="auto"/>
          <w:w w:val="100"/>
          <w:sz w:val="28"/>
          <w:szCs w:val="28"/>
          <w:lang w:val="vi-VN"/>
        </w:rPr>
        <w:t>Trên cơ sở thời gian của các khoản thanh toán theo hợp đồng</w:t>
      </w:r>
      <w:r w:rsidR="008F59C1" w:rsidRPr="00501EFE">
        <w:rPr>
          <w:rFonts w:asciiTheme="majorHAnsi" w:hAnsiTheme="majorHAnsi" w:cstheme="majorHAnsi"/>
          <w:color w:val="auto"/>
          <w:w w:val="100"/>
          <w:sz w:val="28"/>
          <w:szCs w:val="28"/>
          <w:lang w:val="vi-VN"/>
        </w:rPr>
        <w:t xml:space="preserve"> của tài sản A so với tài sản B và tài sản C</w:t>
      </w:r>
      <w:r w:rsidR="00A84C4F" w:rsidRPr="00501EFE">
        <w:rPr>
          <w:rFonts w:asciiTheme="majorHAnsi" w:hAnsiTheme="majorHAnsi" w:cstheme="majorHAnsi"/>
          <w:color w:val="auto"/>
          <w:w w:val="100"/>
          <w:sz w:val="28"/>
          <w:szCs w:val="28"/>
          <w:lang w:val="vi-VN"/>
        </w:rPr>
        <w:t xml:space="preserve"> </w:t>
      </w:r>
      <w:r w:rsidR="004D7249" w:rsidRPr="00501EFE">
        <w:rPr>
          <w:rFonts w:asciiTheme="majorHAnsi" w:hAnsiTheme="majorHAnsi" w:cstheme="majorHAnsi"/>
          <w:color w:val="auto"/>
          <w:w w:val="100"/>
          <w:sz w:val="28"/>
          <w:szCs w:val="28"/>
          <w:lang w:val="vi-VN"/>
        </w:rPr>
        <w:t xml:space="preserve">(tức là 1 năm đối với </w:t>
      </w:r>
      <w:r w:rsidR="00A84C4F" w:rsidRPr="00501EFE">
        <w:rPr>
          <w:rFonts w:asciiTheme="majorHAnsi" w:hAnsiTheme="majorHAnsi" w:cstheme="majorHAnsi"/>
          <w:color w:val="auto"/>
          <w:w w:val="100"/>
          <w:sz w:val="28"/>
          <w:szCs w:val="28"/>
          <w:lang w:val="vi-VN"/>
        </w:rPr>
        <w:t>tài sản B</w:t>
      </w:r>
      <w:r w:rsidR="004D7249" w:rsidRPr="00501EFE">
        <w:rPr>
          <w:rFonts w:asciiTheme="majorHAnsi" w:hAnsiTheme="majorHAnsi" w:cstheme="majorHAnsi"/>
          <w:color w:val="auto"/>
          <w:w w:val="100"/>
          <w:sz w:val="28"/>
          <w:szCs w:val="28"/>
          <w:lang w:val="vi-VN"/>
        </w:rPr>
        <w:t xml:space="preserve"> và 2 năm đối với tài sản C), tài sản B</w:t>
      </w:r>
      <w:r w:rsidR="00A84C4F" w:rsidRPr="00501EFE">
        <w:rPr>
          <w:rFonts w:asciiTheme="majorHAnsi" w:hAnsiTheme="majorHAnsi" w:cstheme="majorHAnsi"/>
          <w:color w:val="auto"/>
          <w:w w:val="100"/>
          <w:sz w:val="28"/>
          <w:szCs w:val="28"/>
          <w:lang w:val="vi-VN"/>
        </w:rPr>
        <w:t xml:space="preserve"> </w:t>
      </w:r>
      <w:r w:rsidR="00653960" w:rsidRPr="00501EFE">
        <w:rPr>
          <w:rFonts w:asciiTheme="majorHAnsi" w:hAnsiTheme="majorHAnsi" w:cstheme="majorHAnsi"/>
          <w:color w:val="auto"/>
          <w:w w:val="100"/>
          <w:sz w:val="28"/>
          <w:szCs w:val="28"/>
          <w:lang w:val="vi-VN"/>
        </w:rPr>
        <w:t xml:space="preserve">được cho là </w:t>
      </w:r>
      <w:r w:rsidR="00A84C4F" w:rsidRPr="00501EFE">
        <w:rPr>
          <w:rFonts w:asciiTheme="majorHAnsi" w:hAnsiTheme="majorHAnsi" w:cstheme="majorHAnsi"/>
          <w:color w:val="auto"/>
          <w:w w:val="100"/>
          <w:sz w:val="28"/>
          <w:szCs w:val="28"/>
          <w:lang w:val="vi-VN"/>
        </w:rPr>
        <w:t xml:space="preserve">có tính chất tương tự với tài sản A hơn. </w:t>
      </w:r>
      <w:r w:rsidR="004D7249" w:rsidRPr="00501EFE">
        <w:rPr>
          <w:rFonts w:asciiTheme="majorHAnsi" w:hAnsiTheme="majorHAnsi" w:cstheme="majorHAnsi"/>
          <w:color w:val="auto"/>
          <w:w w:val="100"/>
          <w:sz w:val="28"/>
          <w:szCs w:val="28"/>
          <w:lang w:val="vi-VN"/>
        </w:rPr>
        <w:t xml:space="preserve">Nếu sử dụng giá trị thanh toán theo hợp đồng của tài sản A (800 đơn vị tiền tệ) </w:t>
      </w:r>
      <w:r w:rsidR="00A84C4F" w:rsidRPr="00501EFE">
        <w:rPr>
          <w:rFonts w:asciiTheme="majorHAnsi" w:hAnsiTheme="majorHAnsi" w:cstheme="majorHAnsi"/>
          <w:color w:val="auto"/>
          <w:w w:val="100"/>
          <w:sz w:val="28"/>
          <w:szCs w:val="28"/>
          <w:lang w:val="vi-VN"/>
        </w:rPr>
        <w:t>và lãi suất thị trường một năm theo quan sát từ tài sản B là 10,8%, gi</w:t>
      </w:r>
      <w:r w:rsidR="004D7249" w:rsidRPr="00501EFE">
        <w:rPr>
          <w:rFonts w:asciiTheme="majorHAnsi" w:hAnsiTheme="majorHAnsi" w:cstheme="majorHAnsi"/>
          <w:color w:val="auto"/>
          <w:w w:val="100"/>
          <w:sz w:val="28"/>
          <w:szCs w:val="28"/>
          <w:lang w:val="vi-VN"/>
        </w:rPr>
        <w:t xml:space="preserve">á trị hợp lý của tài sản A là </w:t>
      </w:r>
      <w:r w:rsidR="00A84C4F" w:rsidRPr="00501EFE">
        <w:rPr>
          <w:rFonts w:asciiTheme="majorHAnsi" w:hAnsiTheme="majorHAnsi" w:cstheme="majorHAnsi"/>
          <w:color w:val="auto"/>
          <w:w w:val="100"/>
          <w:sz w:val="28"/>
          <w:szCs w:val="28"/>
          <w:lang w:val="vi-VN"/>
        </w:rPr>
        <w:t>722</w:t>
      </w:r>
      <w:r w:rsidR="004D7249" w:rsidRPr="00501EFE">
        <w:rPr>
          <w:rFonts w:asciiTheme="majorHAnsi" w:hAnsiTheme="majorHAnsi" w:cstheme="majorHAnsi"/>
          <w:color w:val="auto"/>
          <w:w w:val="100"/>
          <w:sz w:val="28"/>
          <w:szCs w:val="28"/>
          <w:lang w:val="vi-VN"/>
        </w:rPr>
        <w:t>CU (</w:t>
      </w:r>
      <w:r w:rsidR="00A84C4F" w:rsidRPr="00501EFE">
        <w:rPr>
          <w:rFonts w:asciiTheme="majorHAnsi" w:hAnsiTheme="majorHAnsi" w:cstheme="majorHAnsi"/>
          <w:color w:val="auto"/>
          <w:w w:val="100"/>
          <w:sz w:val="28"/>
          <w:szCs w:val="28"/>
          <w:lang w:val="vi-VN"/>
        </w:rPr>
        <w:t>800</w:t>
      </w:r>
      <w:r w:rsidR="004D7249" w:rsidRPr="00501EFE">
        <w:rPr>
          <w:rFonts w:asciiTheme="majorHAnsi" w:hAnsiTheme="majorHAnsi" w:cstheme="majorHAnsi"/>
          <w:color w:val="auto"/>
          <w:w w:val="100"/>
          <w:sz w:val="28"/>
          <w:szCs w:val="28"/>
          <w:lang w:val="vi-VN"/>
        </w:rPr>
        <w:t>CU/</w:t>
      </w:r>
      <w:r w:rsidR="00A84C4F" w:rsidRPr="00501EFE">
        <w:rPr>
          <w:rFonts w:asciiTheme="majorHAnsi" w:hAnsiTheme="majorHAnsi" w:cstheme="majorHAnsi"/>
          <w:color w:val="auto"/>
          <w:w w:val="100"/>
          <w:sz w:val="28"/>
          <w:szCs w:val="28"/>
          <w:lang w:val="vi-VN"/>
        </w:rPr>
        <w:t>1</w:t>
      </w:r>
      <w:r w:rsidR="004D7249" w:rsidRPr="00501EFE">
        <w:rPr>
          <w:rFonts w:asciiTheme="majorHAnsi" w:hAnsiTheme="majorHAnsi" w:cstheme="majorHAnsi"/>
          <w:color w:val="auto"/>
          <w:w w:val="100"/>
          <w:sz w:val="28"/>
          <w:szCs w:val="28"/>
          <w:lang w:val="vi-VN"/>
        </w:rPr>
        <w:t>,</w:t>
      </w:r>
      <w:r w:rsidR="00A84C4F" w:rsidRPr="00501EFE">
        <w:rPr>
          <w:rFonts w:asciiTheme="majorHAnsi" w:hAnsiTheme="majorHAnsi" w:cstheme="majorHAnsi"/>
          <w:color w:val="auto"/>
          <w:w w:val="100"/>
          <w:sz w:val="28"/>
          <w:szCs w:val="28"/>
          <w:lang w:val="vi-VN"/>
        </w:rPr>
        <w:t xml:space="preserve">108). </w:t>
      </w:r>
      <w:r w:rsidR="004D7249" w:rsidRPr="00501EFE">
        <w:rPr>
          <w:rFonts w:asciiTheme="majorHAnsi" w:hAnsiTheme="majorHAnsi" w:cstheme="majorHAnsi"/>
          <w:color w:val="auto"/>
          <w:w w:val="100"/>
          <w:sz w:val="28"/>
          <w:szCs w:val="28"/>
          <w:lang w:val="vi-VN"/>
        </w:rPr>
        <w:t xml:space="preserve">Ngoài ra, trong trường hợp không có sẵn thông tin thị trường cho tài sản B, tỷ lệ </w:t>
      </w:r>
      <w:r w:rsidR="00CB10DA" w:rsidRPr="00501EFE">
        <w:rPr>
          <w:rFonts w:asciiTheme="majorHAnsi" w:hAnsiTheme="majorHAnsi" w:cstheme="majorHAnsi"/>
          <w:color w:val="auto"/>
          <w:w w:val="100"/>
          <w:sz w:val="28"/>
          <w:szCs w:val="28"/>
          <w:lang w:val="vi-VN"/>
        </w:rPr>
        <w:lastRenderedPageBreak/>
        <w:t xml:space="preserve">chiết khấu </w:t>
      </w:r>
      <w:r w:rsidR="004D7249" w:rsidRPr="00501EFE">
        <w:rPr>
          <w:rFonts w:asciiTheme="majorHAnsi" w:hAnsiTheme="majorHAnsi" w:cstheme="majorHAnsi"/>
          <w:color w:val="auto"/>
          <w:w w:val="100"/>
          <w:sz w:val="28"/>
          <w:szCs w:val="28"/>
          <w:lang w:val="vi-VN"/>
        </w:rPr>
        <w:t xml:space="preserve">thị trường </w:t>
      </w:r>
      <w:r w:rsidR="00CB10DA" w:rsidRPr="00501EFE">
        <w:rPr>
          <w:rFonts w:asciiTheme="majorHAnsi" w:hAnsiTheme="majorHAnsi" w:cstheme="majorHAnsi"/>
          <w:color w:val="auto"/>
          <w:w w:val="100"/>
          <w:sz w:val="28"/>
          <w:szCs w:val="28"/>
          <w:lang w:val="vi-VN"/>
        </w:rPr>
        <w:t xml:space="preserve">có thời hạn 1 năm </w:t>
      </w:r>
      <w:r w:rsidR="004D7249" w:rsidRPr="00501EFE">
        <w:rPr>
          <w:rFonts w:asciiTheme="majorHAnsi" w:hAnsiTheme="majorHAnsi" w:cstheme="majorHAnsi"/>
          <w:color w:val="auto"/>
          <w:w w:val="100"/>
          <w:sz w:val="28"/>
          <w:szCs w:val="28"/>
          <w:lang w:val="vi-VN"/>
        </w:rPr>
        <w:t xml:space="preserve">có thể được bắt nguồn từ tài sản C bằng cách sử dụng phương pháp </w:t>
      </w:r>
      <w:r w:rsidR="00CB10DA" w:rsidRPr="00501EFE">
        <w:rPr>
          <w:rFonts w:asciiTheme="majorHAnsi" w:hAnsiTheme="majorHAnsi" w:cstheme="majorHAnsi"/>
          <w:color w:val="auto"/>
          <w:w w:val="100"/>
          <w:sz w:val="28"/>
          <w:szCs w:val="28"/>
          <w:lang w:val="vi-VN"/>
        </w:rPr>
        <w:t>lũy kế</w:t>
      </w:r>
      <w:r w:rsidR="004D7249" w:rsidRPr="00501EFE">
        <w:rPr>
          <w:rFonts w:asciiTheme="majorHAnsi" w:hAnsiTheme="majorHAnsi" w:cstheme="majorHAnsi"/>
          <w:color w:val="auto"/>
          <w:w w:val="100"/>
          <w:sz w:val="28"/>
          <w:szCs w:val="28"/>
          <w:lang w:val="vi-VN"/>
        </w:rPr>
        <w:t xml:space="preserve">. Trong trường hợp đó, </w:t>
      </w:r>
      <w:r w:rsidR="00A84C4F" w:rsidRPr="00501EFE">
        <w:rPr>
          <w:rFonts w:asciiTheme="majorHAnsi" w:hAnsiTheme="majorHAnsi" w:cstheme="majorHAnsi"/>
          <w:color w:val="auto"/>
          <w:w w:val="100"/>
          <w:sz w:val="28"/>
          <w:szCs w:val="28"/>
          <w:lang w:val="vi-VN"/>
        </w:rPr>
        <w:t xml:space="preserve">tỷ lệ chiết khấu thị trường cho tài sản có thời hạn 2 năm </w:t>
      </w:r>
      <w:r w:rsidR="00CB10DA" w:rsidRPr="00501EFE">
        <w:rPr>
          <w:rFonts w:asciiTheme="majorHAnsi" w:hAnsiTheme="majorHAnsi" w:cstheme="majorHAnsi"/>
          <w:color w:val="auto"/>
          <w:w w:val="100"/>
          <w:sz w:val="28"/>
          <w:szCs w:val="28"/>
          <w:lang w:val="vi-VN"/>
        </w:rPr>
        <w:t xml:space="preserve">là tài sản </w:t>
      </w:r>
      <w:r w:rsidR="00A84C4F" w:rsidRPr="00501EFE">
        <w:rPr>
          <w:rFonts w:asciiTheme="majorHAnsi" w:hAnsiTheme="majorHAnsi" w:cstheme="majorHAnsi"/>
          <w:color w:val="auto"/>
          <w:w w:val="100"/>
          <w:sz w:val="28"/>
          <w:szCs w:val="28"/>
          <w:lang w:val="vi-VN"/>
        </w:rPr>
        <w:t>C (11,2%) sẽ được điều chỉnh để ước tính tỷ lệ chiết khấu thị trường cho tài sản có thời hạn một năm sử dụng cấu trúc kỳ hạn của</w:t>
      </w:r>
      <w:r w:rsidR="00CB10DA" w:rsidRPr="00501EFE">
        <w:rPr>
          <w:rFonts w:asciiTheme="majorHAnsi" w:hAnsiTheme="majorHAnsi" w:cstheme="majorHAnsi"/>
          <w:color w:val="auto"/>
          <w:w w:val="100"/>
          <w:sz w:val="28"/>
          <w:szCs w:val="28"/>
          <w:lang w:val="vi-VN"/>
        </w:rPr>
        <w:t xml:space="preserve"> đường cong lãi suất phi rủi ro.</w:t>
      </w:r>
      <w:r w:rsidR="00A84C4F" w:rsidRPr="00501EFE">
        <w:rPr>
          <w:rFonts w:asciiTheme="majorHAnsi" w:hAnsiTheme="majorHAnsi" w:cstheme="majorHAnsi"/>
          <w:color w:val="auto"/>
          <w:w w:val="100"/>
          <w:sz w:val="28"/>
          <w:szCs w:val="28"/>
          <w:lang w:val="vi-VN"/>
        </w:rPr>
        <w:t xml:space="preserve"> </w:t>
      </w:r>
      <w:r w:rsidR="00CB10DA" w:rsidRPr="00501EFE">
        <w:rPr>
          <w:rFonts w:asciiTheme="majorHAnsi" w:hAnsiTheme="majorHAnsi" w:cstheme="majorHAnsi"/>
          <w:color w:val="auto"/>
          <w:w w:val="100"/>
          <w:sz w:val="28"/>
          <w:szCs w:val="28"/>
          <w:lang w:val="vi-VN"/>
        </w:rPr>
        <w:t>C</w:t>
      </w:r>
      <w:r w:rsidR="00A84C4F" w:rsidRPr="00501EFE">
        <w:rPr>
          <w:rFonts w:asciiTheme="majorHAnsi" w:hAnsiTheme="majorHAnsi" w:cstheme="majorHAnsi"/>
          <w:color w:val="auto"/>
          <w:w w:val="100"/>
          <w:sz w:val="28"/>
          <w:szCs w:val="28"/>
          <w:lang w:val="vi-VN"/>
        </w:rPr>
        <w:t xml:space="preserve">ó thể phải cân nhắc thêm thông tin bổ sung và phân tích </w:t>
      </w:r>
      <w:r w:rsidR="00CB10DA" w:rsidRPr="00501EFE">
        <w:rPr>
          <w:rFonts w:asciiTheme="majorHAnsi" w:hAnsiTheme="majorHAnsi" w:cstheme="majorHAnsi"/>
          <w:color w:val="auto"/>
          <w:w w:val="100"/>
          <w:sz w:val="28"/>
          <w:szCs w:val="28"/>
          <w:lang w:val="vi-VN"/>
        </w:rPr>
        <w:t xml:space="preserve">thêm </w:t>
      </w:r>
      <w:r w:rsidR="00A84C4F" w:rsidRPr="00501EFE">
        <w:rPr>
          <w:rFonts w:asciiTheme="majorHAnsi" w:hAnsiTheme="majorHAnsi" w:cstheme="majorHAnsi"/>
          <w:color w:val="auto"/>
          <w:w w:val="100"/>
          <w:sz w:val="28"/>
          <w:szCs w:val="28"/>
          <w:lang w:val="vi-VN"/>
        </w:rPr>
        <w:t xml:space="preserve">để xác định liệu phần bù rủi ro cho tài sản có thời hạn </w:t>
      </w:r>
      <w:r w:rsidR="00CB10DA" w:rsidRPr="00501EFE">
        <w:rPr>
          <w:rFonts w:asciiTheme="majorHAnsi" w:hAnsiTheme="majorHAnsi" w:cstheme="majorHAnsi"/>
          <w:color w:val="auto"/>
          <w:w w:val="100"/>
          <w:sz w:val="28"/>
          <w:szCs w:val="28"/>
          <w:lang w:val="vi-VN"/>
        </w:rPr>
        <w:t>1</w:t>
      </w:r>
      <w:r w:rsidR="00A84C4F" w:rsidRPr="00501EFE">
        <w:rPr>
          <w:rFonts w:asciiTheme="majorHAnsi" w:hAnsiTheme="majorHAnsi" w:cstheme="majorHAnsi"/>
          <w:color w:val="auto"/>
          <w:w w:val="100"/>
          <w:sz w:val="28"/>
          <w:szCs w:val="28"/>
          <w:lang w:val="vi-VN"/>
        </w:rPr>
        <w:t xml:space="preserve"> năm và </w:t>
      </w:r>
      <w:r w:rsidR="00CB10DA" w:rsidRPr="00501EFE">
        <w:rPr>
          <w:rFonts w:asciiTheme="majorHAnsi" w:hAnsiTheme="majorHAnsi" w:cstheme="majorHAnsi"/>
          <w:color w:val="auto"/>
          <w:w w:val="100"/>
          <w:sz w:val="28"/>
          <w:szCs w:val="28"/>
          <w:lang w:val="vi-VN"/>
        </w:rPr>
        <w:t>2</w:t>
      </w:r>
      <w:r w:rsidR="00A84C4F" w:rsidRPr="00501EFE">
        <w:rPr>
          <w:rFonts w:asciiTheme="majorHAnsi" w:hAnsiTheme="majorHAnsi" w:cstheme="majorHAnsi"/>
          <w:color w:val="auto"/>
          <w:w w:val="100"/>
          <w:sz w:val="28"/>
          <w:szCs w:val="28"/>
          <w:lang w:val="vi-VN"/>
        </w:rPr>
        <w:t xml:space="preserve"> năm là như nhau</w:t>
      </w:r>
      <w:r w:rsidR="00653960" w:rsidRPr="00501EFE">
        <w:rPr>
          <w:rFonts w:asciiTheme="majorHAnsi" w:hAnsiTheme="majorHAnsi" w:cstheme="majorHAnsi"/>
          <w:color w:val="auto"/>
          <w:w w:val="100"/>
          <w:sz w:val="28"/>
          <w:szCs w:val="28"/>
          <w:lang w:val="vi-VN"/>
        </w:rPr>
        <w:t xml:space="preserve"> hay</w:t>
      </w:r>
      <w:r w:rsidR="00A84C4F" w:rsidRPr="00501EFE">
        <w:rPr>
          <w:rFonts w:asciiTheme="majorHAnsi" w:hAnsiTheme="majorHAnsi" w:cstheme="majorHAnsi"/>
          <w:color w:val="auto"/>
          <w:w w:val="100"/>
          <w:sz w:val="28"/>
          <w:szCs w:val="28"/>
          <w:lang w:val="vi-VN"/>
        </w:rPr>
        <w:t xml:space="preserve"> không. Nếu xác định rằng phần bù rủi ro cho tài sản có thời hạn </w:t>
      </w:r>
      <w:r w:rsidR="00CB10DA" w:rsidRPr="00501EFE">
        <w:rPr>
          <w:rFonts w:asciiTheme="majorHAnsi" w:hAnsiTheme="majorHAnsi" w:cstheme="majorHAnsi"/>
          <w:color w:val="auto"/>
          <w:w w:val="100"/>
          <w:sz w:val="28"/>
          <w:szCs w:val="28"/>
          <w:lang w:val="vi-VN"/>
        </w:rPr>
        <w:t>1</w:t>
      </w:r>
      <w:r w:rsidR="00A84C4F" w:rsidRPr="00501EFE">
        <w:rPr>
          <w:rFonts w:asciiTheme="majorHAnsi" w:hAnsiTheme="majorHAnsi" w:cstheme="majorHAnsi"/>
          <w:color w:val="auto"/>
          <w:w w:val="100"/>
          <w:sz w:val="28"/>
          <w:szCs w:val="28"/>
          <w:lang w:val="vi-VN"/>
        </w:rPr>
        <w:t xml:space="preserve"> năm và </w:t>
      </w:r>
      <w:r w:rsidR="00CB10DA" w:rsidRPr="00501EFE">
        <w:rPr>
          <w:rFonts w:asciiTheme="majorHAnsi" w:hAnsiTheme="majorHAnsi" w:cstheme="majorHAnsi"/>
          <w:color w:val="auto"/>
          <w:w w:val="100"/>
          <w:sz w:val="28"/>
          <w:szCs w:val="28"/>
          <w:lang w:val="vi-VN"/>
        </w:rPr>
        <w:t>2</w:t>
      </w:r>
      <w:r w:rsidR="00A84C4F" w:rsidRPr="00501EFE">
        <w:rPr>
          <w:rFonts w:asciiTheme="majorHAnsi" w:hAnsiTheme="majorHAnsi" w:cstheme="majorHAnsi"/>
          <w:color w:val="auto"/>
          <w:w w:val="100"/>
          <w:sz w:val="28"/>
          <w:szCs w:val="28"/>
          <w:lang w:val="vi-VN"/>
        </w:rPr>
        <w:t xml:space="preserve"> năm </w:t>
      </w:r>
      <w:r w:rsidR="00CB10DA" w:rsidRPr="00501EFE">
        <w:rPr>
          <w:rFonts w:asciiTheme="majorHAnsi" w:hAnsiTheme="majorHAnsi" w:cstheme="majorHAnsi"/>
          <w:color w:val="auto"/>
          <w:w w:val="100"/>
          <w:sz w:val="28"/>
          <w:szCs w:val="28"/>
          <w:lang w:val="vi-VN"/>
        </w:rPr>
        <w:t xml:space="preserve">là không giống nhau, </w:t>
      </w:r>
      <w:r w:rsidR="00A84C4F" w:rsidRPr="00501EFE">
        <w:rPr>
          <w:rFonts w:asciiTheme="majorHAnsi" w:hAnsiTheme="majorHAnsi" w:cstheme="majorHAnsi"/>
          <w:color w:val="auto"/>
          <w:w w:val="100"/>
          <w:sz w:val="28"/>
          <w:szCs w:val="28"/>
          <w:lang w:val="vi-VN"/>
        </w:rPr>
        <w:t xml:space="preserve">tỷ lệ chiết khấu thị trường </w:t>
      </w:r>
      <w:r w:rsidR="00CB10DA" w:rsidRPr="00501EFE">
        <w:rPr>
          <w:rFonts w:asciiTheme="majorHAnsi" w:hAnsiTheme="majorHAnsi" w:cstheme="majorHAnsi"/>
          <w:color w:val="auto"/>
          <w:w w:val="100"/>
          <w:sz w:val="28"/>
          <w:szCs w:val="28"/>
          <w:lang w:val="vi-VN"/>
        </w:rPr>
        <w:t>2</w:t>
      </w:r>
      <w:r w:rsidR="00A84C4F" w:rsidRPr="00501EFE">
        <w:rPr>
          <w:rFonts w:asciiTheme="majorHAnsi" w:hAnsiTheme="majorHAnsi" w:cstheme="majorHAnsi"/>
          <w:color w:val="auto"/>
          <w:w w:val="100"/>
          <w:sz w:val="28"/>
          <w:szCs w:val="28"/>
          <w:lang w:val="vi-VN"/>
        </w:rPr>
        <w:t xml:space="preserve"> năm sẽ được điều chỉnh thêm cho ảnh hưởng đó.</w:t>
      </w:r>
      <w:r w:rsidR="008F59C1" w:rsidRPr="00501EFE">
        <w:rPr>
          <w:rFonts w:asciiTheme="majorHAnsi" w:hAnsiTheme="majorHAnsi" w:cstheme="majorHAnsi"/>
          <w:color w:val="auto"/>
          <w:w w:val="100"/>
          <w:sz w:val="28"/>
          <w:szCs w:val="28"/>
          <w:lang w:val="vi-VN"/>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B22</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A84C4F" w:rsidRPr="00501EFE">
        <w:rPr>
          <w:rFonts w:asciiTheme="majorHAnsi" w:hAnsiTheme="majorHAnsi" w:cstheme="majorHAnsi"/>
          <w:color w:val="auto"/>
          <w:w w:val="100"/>
          <w:sz w:val="28"/>
          <w:szCs w:val="28"/>
          <w:lang w:val="vi-VN"/>
        </w:rPr>
        <w:t xml:space="preserve">Khi áp dụng </w:t>
      </w:r>
      <w:r w:rsidR="00B90C04" w:rsidRPr="00501EFE">
        <w:rPr>
          <w:rFonts w:asciiTheme="majorHAnsi" w:hAnsiTheme="majorHAnsi" w:cstheme="majorHAnsi"/>
          <w:color w:val="auto"/>
          <w:w w:val="100"/>
          <w:sz w:val="28"/>
          <w:szCs w:val="28"/>
          <w:lang w:val="vi-VN"/>
        </w:rPr>
        <w:t>kỹ thuật</w:t>
      </w:r>
      <w:r w:rsidR="00A84C4F" w:rsidRPr="00501EFE">
        <w:rPr>
          <w:rFonts w:asciiTheme="majorHAnsi" w:hAnsiTheme="majorHAnsi" w:cstheme="majorHAnsi"/>
          <w:color w:val="auto"/>
          <w:w w:val="100"/>
          <w:sz w:val="28"/>
          <w:szCs w:val="28"/>
          <w:lang w:val="vi-VN"/>
        </w:rPr>
        <w:t xml:space="preserve"> </w:t>
      </w:r>
      <w:r w:rsidR="00BA39BB" w:rsidRPr="00501EFE">
        <w:rPr>
          <w:rFonts w:asciiTheme="majorHAnsi" w:hAnsiTheme="majorHAnsi" w:cstheme="majorHAnsi"/>
          <w:color w:val="auto"/>
          <w:w w:val="100"/>
          <w:sz w:val="28"/>
          <w:szCs w:val="28"/>
          <w:lang w:val="vi-VN"/>
        </w:rPr>
        <w:t xml:space="preserve">điều chỉnh </w:t>
      </w:r>
      <w:r w:rsidR="00A84C4F" w:rsidRPr="00501EFE">
        <w:rPr>
          <w:rFonts w:asciiTheme="majorHAnsi" w:hAnsiTheme="majorHAnsi" w:cstheme="majorHAnsi"/>
          <w:color w:val="auto"/>
          <w:w w:val="100"/>
          <w:sz w:val="28"/>
          <w:szCs w:val="28"/>
          <w:lang w:val="vi-VN"/>
        </w:rPr>
        <w:t xml:space="preserve">tỷ lệ chiết khấu đối với các </w:t>
      </w:r>
      <w:r w:rsidR="00B90C04" w:rsidRPr="00501EFE">
        <w:rPr>
          <w:rFonts w:asciiTheme="majorHAnsi" w:hAnsiTheme="majorHAnsi" w:cstheme="majorHAnsi"/>
          <w:color w:val="auto"/>
          <w:w w:val="100"/>
          <w:sz w:val="28"/>
          <w:szCs w:val="28"/>
          <w:lang w:val="vi-VN"/>
        </w:rPr>
        <w:t xml:space="preserve">khoản </w:t>
      </w:r>
      <w:r w:rsidR="00A84C4F" w:rsidRPr="00501EFE">
        <w:rPr>
          <w:rFonts w:asciiTheme="majorHAnsi" w:hAnsiTheme="majorHAnsi" w:cstheme="majorHAnsi"/>
          <w:color w:val="auto"/>
          <w:w w:val="100"/>
          <w:sz w:val="28"/>
          <w:szCs w:val="28"/>
          <w:lang w:val="vi-VN"/>
        </w:rPr>
        <w:t xml:space="preserve">thanh toán </w:t>
      </w:r>
      <w:r w:rsidR="00653960" w:rsidRPr="00501EFE">
        <w:rPr>
          <w:rFonts w:asciiTheme="majorHAnsi" w:hAnsiTheme="majorHAnsi" w:cstheme="majorHAnsi"/>
          <w:color w:val="auto"/>
          <w:w w:val="100"/>
          <w:sz w:val="28"/>
          <w:szCs w:val="28"/>
          <w:lang w:val="vi-VN"/>
        </w:rPr>
        <w:t xml:space="preserve">hoặc nhận thanh toán </w:t>
      </w:r>
      <w:r w:rsidR="00A84C4F" w:rsidRPr="00501EFE">
        <w:rPr>
          <w:rFonts w:asciiTheme="majorHAnsi" w:hAnsiTheme="majorHAnsi" w:cstheme="majorHAnsi"/>
          <w:color w:val="auto"/>
          <w:w w:val="100"/>
          <w:sz w:val="28"/>
          <w:szCs w:val="28"/>
          <w:lang w:val="vi-VN"/>
        </w:rPr>
        <w:t xml:space="preserve">cố định, các điều chỉnh </w:t>
      </w:r>
      <w:r w:rsidR="00BA39BB" w:rsidRPr="00501EFE">
        <w:rPr>
          <w:rFonts w:asciiTheme="majorHAnsi" w:hAnsiTheme="majorHAnsi" w:cstheme="majorHAnsi"/>
          <w:color w:val="auto"/>
          <w:w w:val="100"/>
          <w:sz w:val="28"/>
          <w:szCs w:val="28"/>
          <w:lang w:val="vi-VN"/>
        </w:rPr>
        <w:t xml:space="preserve">cho </w:t>
      </w:r>
      <w:r w:rsidR="00A84C4F" w:rsidRPr="00501EFE">
        <w:rPr>
          <w:rFonts w:asciiTheme="majorHAnsi" w:hAnsiTheme="majorHAnsi" w:cstheme="majorHAnsi"/>
          <w:color w:val="auto"/>
          <w:w w:val="100"/>
          <w:sz w:val="28"/>
          <w:szCs w:val="28"/>
          <w:lang w:val="vi-VN"/>
        </w:rPr>
        <w:t xml:space="preserve">các rủi ro </w:t>
      </w:r>
      <w:r w:rsidR="00BA39BB" w:rsidRPr="00501EFE">
        <w:rPr>
          <w:rFonts w:asciiTheme="majorHAnsi" w:hAnsiTheme="majorHAnsi" w:cstheme="majorHAnsi"/>
          <w:color w:val="auto"/>
          <w:w w:val="100"/>
          <w:sz w:val="28"/>
          <w:szCs w:val="28"/>
          <w:lang w:val="vi-VN"/>
        </w:rPr>
        <w:t>tiềm tàng</w:t>
      </w:r>
      <w:r w:rsidR="00A84C4F" w:rsidRPr="00501EFE">
        <w:rPr>
          <w:rFonts w:asciiTheme="majorHAnsi" w:hAnsiTheme="majorHAnsi" w:cstheme="majorHAnsi"/>
          <w:color w:val="auto"/>
          <w:w w:val="100"/>
          <w:sz w:val="28"/>
          <w:szCs w:val="28"/>
          <w:lang w:val="vi-VN"/>
        </w:rPr>
        <w:t xml:space="preserve"> của dòng tiền liên quan đến tài sản hoặc khoản nợ phải trả </w:t>
      </w:r>
      <w:r w:rsidR="00B90C04" w:rsidRPr="00501EFE">
        <w:rPr>
          <w:rFonts w:asciiTheme="majorHAnsi" w:hAnsiTheme="majorHAnsi" w:cstheme="majorHAnsi"/>
          <w:color w:val="auto"/>
          <w:w w:val="100"/>
          <w:sz w:val="28"/>
          <w:szCs w:val="28"/>
          <w:lang w:val="vi-VN"/>
        </w:rPr>
        <w:t xml:space="preserve">phải </w:t>
      </w:r>
      <w:r w:rsidR="00A84C4F" w:rsidRPr="00501EFE">
        <w:rPr>
          <w:rFonts w:asciiTheme="majorHAnsi" w:hAnsiTheme="majorHAnsi" w:cstheme="majorHAnsi"/>
          <w:color w:val="auto"/>
          <w:w w:val="100"/>
          <w:sz w:val="28"/>
          <w:szCs w:val="28"/>
          <w:lang w:val="vi-VN"/>
        </w:rPr>
        <w:t xml:space="preserve">được tính vào tỷ lệ chiết khấu. Trong một số trường hợp áp dụng kỹ thuật </w:t>
      </w:r>
      <w:r w:rsidR="00B90C04" w:rsidRPr="00501EFE">
        <w:rPr>
          <w:rFonts w:asciiTheme="majorHAnsi" w:hAnsiTheme="majorHAnsi" w:cstheme="majorHAnsi"/>
          <w:color w:val="auto"/>
          <w:w w:val="100"/>
          <w:sz w:val="28"/>
          <w:szCs w:val="28"/>
          <w:lang w:val="vi-VN"/>
        </w:rPr>
        <w:t xml:space="preserve">điều chỉnh </w:t>
      </w:r>
      <w:r w:rsidR="00A84C4F" w:rsidRPr="00501EFE">
        <w:rPr>
          <w:rFonts w:asciiTheme="majorHAnsi" w:hAnsiTheme="majorHAnsi" w:cstheme="majorHAnsi"/>
          <w:color w:val="auto"/>
          <w:w w:val="100"/>
          <w:sz w:val="28"/>
          <w:szCs w:val="28"/>
          <w:lang w:val="vi-VN"/>
        </w:rPr>
        <w:t xml:space="preserve">tỷ lệ chiết khấu với dòng tiền </w:t>
      </w:r>
      <w:r w:rsidR="00B90C04" w:rsidRPr="00501EFE">
        <w:rPr>
          <w:rFonts w:asciiTheme="majorHAnsi" w:hAnsiTheme="majorHAnsi" w:cstheme="majorHAnsi"/>
          <w:color w:val="auto"/>
          <w:w w:val="100"/>
          <w:sz w:val="28"/>
          <w:szCs w:val="28"/>
          <w:lang w:val="vi-VN"/>
        </w:rPr>
        <w:t xml:space="preserve">nhận được hoặc thanh toán </w:t>
      </w:r>
      <w:r w:rsidR="00653960" w:rsidRPr="00501EFE">
        <w:rPr>
          <w:rFonts w:asciiTheme="majorHAnsi" w:hAnsiTheme="majorHAnsi" w:cstheme="majorHAnsi"/>
          <w:color w:val="auto"/>
          <w:w w:val="100"/>
          <w:sz w:val="28"/>
          <w:szCs w:val="28"/>
          <w:lang w:val="vi-VN"/>
        </w:rPr>
        <w:t xml:space="preserve">hoặc nhận thanh toán </w:t>
      </w:r>
      <w:r w:rsidR="00A84C4F" w:rsidRPr="00501EFE">
        <w:rPr>
          <w:rFonts w:asciiTheme="majorHAnsi" w:hAnsiTheme="majorHAnsi" w:cstheme="majorHAnsi"/>
          <w:color w:val="auto"/>
          <w:w w:val="100"/>
          <w:sz w:val="28"/>
          <w:szCs w:val="28"/>
          <w:lang w:val="vi-VN"/>
        </w:rPr>
        <w:t xml:space="preserve">không cố định, có thể phải điều chỉnh dòng tiền để đảm bảo </w:t>
      </w:r>
      <w:r w:rsidR="00653960" w:rsidRPr="00501EFE">
        <w:rPr>
          <w:rFonts w:asciiTheme="majorHAnsi" w:hAnsiTheme="majorHAnsi" w:cstheme="majorHAnsi"/>
          <w:color w:val="auto"/>
          <w:w w:val="100"/>
          <w:sz w:val="28"/>
          <w:szCs w:val="28"/>
          <w:lang w:val="vi-VN"/>
        </w:rPr>
        <w:t>khả năng</w:t>
      </w:r>
      <w:r w:rsidR="00A84C4F" w:rsidRPr="00501EFE">
        <w:rPr>
          <w:rFonts w:asciiTheme="majorHAnsi" w:hAnsiTheme="majorHAnsi" w:cstheme="majorHAnsi"/>
          <w:color w:val="auto"/>
          <w:w w:val="100"/>
          <w:sz w:val="28"/>
          <w:szCs w:val="28"/>
          <w:lang w:val="vi-VN"/>
        </w:rPr>
        <w:t xml:space="preserve"> </w:t>
      </w:r>
      <w:r w:rsidR="00B90C04" w:rsidRPr="00501EFE">
        <w:rPr>
          <w:rFonts w:asciiTheme="majorHAnsi" w:hAnsiTheme="majorHAnsi" w:cstheme="majorHAnsi"/>
          <w:color w:val="auto"/>
          <w:w w:val="100"/>
          <w:sz w:val="28"/>
          <w:szCs w:val="28"/>
          <w:lang w:val="vi-VN"/>
        </w:rPr>
        <w:t xml:space="preserve">so sánh </w:t>
      </w:r>
      <w:r w:rsidR="00A84C4F" w:rsidRPr="00501EFE">
        <w:rPr>
          <w:rFonts w:asciiTheme="majorHAnsi" w:hAnsiTheme="majorHAnsi" w:cstheme="majorHAnsi"/>
          <w:color w:val="auto"/>
          <w:w w:val="100"/>
          <w:sz w:val="28"/>
          <w:szCs w:val="28"/>
          <w:lang w:val="vi-VN"/>
        </w:rPr>
        <w:t>với dòng tiền liên quan đến tài sản hoặc khoản nợ phải trả dùng để tham khảo tỷ lệ chiết khấu.</w:t>
      </w:r>
      <w:r w:rsidR="00B90C04" w:rsidRPr="00501EFE">
        <w:rPr>
          <w:rFonts w:asciiTheme="majorHAnsi" w:hAnsiTheme="majorHAnsi" w:cstheme="majorHAnsi"/>
          <w:color w:val="auto"/>
          <w:sz w:val="28"/>
          <w:szCs w:val="28"/>
          <w:lang w:val="vi-VN"/>
        </w:rPr>
        <w:t xml:space="preserve"> </w:t>
      </w:r>
    </w:p>
    <w:p w:rsidR="00B337F1" w:rsidRPr="00501EFE" w:rsidRDefault="00A84C4F" w:rsidP="00D4112A">
      <w:pPr>
        <w:pStyle w:val="Subsubsubheading"/>
        <w:spacing w:before="120" w:after="120"/>
        <w:ind w:left="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Kỹ thuật </w:t>
      </w:r>
      <w:r w:rsidR="00456F6C" w:rsidRPr="00501EFE">
        <w:rPr>
          <w:rFonts w:asciiTheme="majorHAnsi" w:hAnsiTheme="majorHAnsi" w:cstheme="majorHAnsi"/>
          <w:color w:val="auto"/>
          <w:w w:val="100"/>
          <w:sz w:val="28"/>
          <w:szCs w:val="28"/>
          <w:lang w:val="vi-VN"/>
        </w:rPr>
        <w:t>chiết khấu dòng tiền dự kiến</w:t>
      </w:r>
    </w:p>
    <w:p w:rsidR="00A84C4F"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B23</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A84C4F" w:rsidRPr="00501EFE">
        <w:rPr>
          <w:rFonts w:asciiTheme="majorHAnsi" w:hAnsiTheme="majorHAnsi" w:cstheme="majorHAnsi"/>
          <w:color w:val="auto"/>
          <w:w w:val="100"/>
          <w:sz w:val="28"/>
          <w:szCs w:val="28"/>
          <w:lang w:val="vi-VN"/>
        </w:rPr>
        <w:t xml:space="preserve">Kỹ thuật </w:t>
      </w:r>
      <w:r w:rsidR="00456F6C" w:rsidRPr="00501EFE">
        <w:rPr>
          <w:rFonts w:asciiTheme="majorHAnsi" w:hAnsiTheme="majorHAnsi" w:cstheme="majorHAnsi"/>
          <w:color w:val="auto"/>
          <w:w w:val="100"/>
          <w:sz w:val="28"/>
          <w:szCs w:val="28"/>
          <w:lang w:val="vi-VN"/>
        </w:rPr>
        <w:t>chiết khấu dòng tiền dự kiến</w:t>
      </w:r>
      <w:r w:rsidR="00A84C4F" w:rsidRPr="00501EFE">
        <w:rPr>
          <w:rFonts w:asciiTheme="majorHAnsi" w:hAnsiTheme="majorHAnsi" w:cstheme="majorHAnsi"/>
          <w:color w:val="auto"/>
          <w:w w:val="100"/>
          <w:sz w:val="28"/>
          <w:szCs w:val="28"/>
          <w:lang w:val="vi-VN"/>
        </w:rPr>
        <w:t xml:space="preserve"> sử dụng </w:t>
      </w:r>
      <w:r w:rsidR="00804E70" w:rsidRPr="00501EFE">
        <w:rPr>
          <w:rFonts w:asciiTheme="majorHAnsi" w:hAnsiTheme="majorHAnsi" w:cstheme="majorHAnsi"/>
          <w:color w:val="auto"/>
          <w:w w:val="100"/>
          <w:sz w:val="28"/>
          <w:szCs w:val="28"/>
          <w:lang w:val="vi-VN"/>
        </w:rPr>
        <w:t xml:space="preserve">với xuất phát điểm là tập hợp </w:t>
      </w:r>
      <w:r w:rsidR="00A84C4F" w:rsidRPr="00501EFE">
        <w:rPr>
          <w:rFonts w:asciiTheme="majorHAnsi" w:hAnsiTheme="majorHAnsi" w:cstheme="majorHAnsi"/>
          <w:color w:val="auto"/>
          <w:w w:val="100"/>
          <w:sz w:val="28"/>
          <w:szCs w:val="28"/>
          <w:lang w:val="vi-VN"/>
        </w:rPr>
        <w:t xml:space="preserve">các dòng tiền </w:t>
      </w:r>
      <w:r w:rsidR="00804E70" w:rsidRPr="00501EFE">
        <w:rPr>
          <w:rFonts w:asciiTheme="majorHAnsi" w:hAnsiTheme="majorHAnsi" w:cstheme="majorHAnsi"/>
          <w:color w:val="auto"/>
          <w:w w:val="100"/>
          <w:sz w:val="28"/>
          <w:szCs w:val="28"/>
          <w:lang w:val="vi-VN"/>
        </w:rPr>
        <w:t xml:space="preserve">mà các dòng tiền đó </w:t>
      </w:r>
      <w:r w:rsidR="00A84C4F" w:rsidRPr="00501EFE">
        <w:rPr>
          <w:rFonts w:asciiTheme="majorHAnsi" w:hAnsiTheme="majorHAnsi" w:cstheme="majorHAnsi"/>
          <w:color w:val="auto"/>
          <w:w w:val="100"/>
          <w:sz w:val="28"/>
          <w:szCs w:val="28"/>
          <w:lang w:val="vi-VN"/>
        </w:rPr>
        <w:t xml:space="preserve">là bình quân gia quyền theo xác suất có thể xảy ra trong tương lai (tức là các dòng tiền </w:t>
      </w:r>
      <w:r w:rsidR="00456F6C" w:rsidRPr="00501EFE">
        <w:rPr>
          <w:rFonts w:asciiTheme="majorHAnsi" w:hAnsiTheme="majorHAnsi" w:cstheme="majorHAnsi"/>
          <w:color w:val="auto"/>
          <w:w w:val="100"/>
          <w:sz w:val="28"/>
          <w:szCs w:val="28"/>
          <w:lang w:val="vi-VN"/>
        </w:rPr>
        <w:t>dự kiến</w:t>
      </w:r>
      <w:r w:rsidR="00A84C4F" w:rsidRPr="00501EFE">
        <w:rPr>
          <w:rFonts w:asciiTheme="majorHAnsi" w:hAnsiTheme="majorHAnsi" w:cstheme="majorHAnsi"/>
          <w:color w:val="auto"/>
          <w:w w:val="100"/>
          <w:sz w:val="28"/>
          <w:szCs w:val="28"/>
          <w:lang w:val="vi-VN"/>
        </w:rPr>
        <w:t xml:space="preserve">). Kết quả ước tính chính là giá trị </w:t>
      </w:r>
      <w:r w:rsidR="00456F6C" w:rsidRPr="00501EFE">
        <w:rPr>
          <w:rFonts w:asciiTheme="majorHAnsi" w:hAnsiTheme="majorHAnsi" w:cstheme="majorHAnsi"/>
          <w:color w:val="auto"/>
          <w:w w:val="100"/>
          <w:sz w:val="28"/>
          <w:szCs w:val="28"/>
          <w:lang w:val="vi-VN"/>
        </w:rPr>
        <w:t>dự kiến</w:t>
      </w:r>
      <w:r w:rsidR="00A84C4F" w:rsidRPr="00501EFE">
        <w:rPr>
          <w:rFonts w:asciiTheme="majorHAnsi" w:hAnsiTheme="majorHAnsi" w:cstheme="majorHAnsi"/>
          <w:color w:val="auto"/>
          <w:w w:val="100"/>
          <w:sz w:val="28"/>
          <w:szCs w:val="28"/>
          <w:lang w:val="vi-VN"/>
        </w:rPr>
        <w:t xml:space="preserve">, </w:t>
      </w:r>
      <w:r w:rsidR="00456F6C" w:rsidRPr="00501EFE">
        <w:rPr>
          <w:rFonts w:asciiTheme="majorHAnsi" w:hAnsiTheme="majorHAnsi" w:cstheme="majorHAnsi"/>
          <w:color w:val="auto"/>
          <w:w w:val="100"/>
          <w:sz w:val="28"/>
          <w:szCs w:val="28"/>
          <w:lang w:val="vi-VN"/>
        </w:rPr>
        <w:t xml:space="preserve">mà </w:t>
      </w:r>
      <w:r w:rsidR="00A84C4F" w:rsidRPr="00501EFE">
        <w:rPr>
          <w:rFonts w:asciiTheme="majorHAnsi" w:hAnsiTheme="majorHAnsi" w:cstheme="majorHAnsi"/>
          <w:color w:val="auto"/>
          <w:w w:val="100"/>
          <w:sz w:val="28"/>
          <w:szCs w:val="28"/>
          <w:lang w:val="vi-VN"/>
        </w:rPr>
        <w:t xml:space="preserve">theo thuật ngữ thống kê, là </w:t>
      </w:r>
      <w:r w:rsidR="00456F6C" w:rsidRPr="00501EFE">
        <w:rPr>
          <w:rFonts w:asciiTheme="majorHAnsi" w:hAnsiTheme="majorHAnsi" w:cstheme="majorHAnsi"/>
          <w:color w:val="auto"/>
          <w:w w:val="100"/>
          <w:sz w:val="28"/>
          <w:szCs w:val="28"/>
          <w:lang w:val="vi-VN"/>
        </w:rPr>
        <w:t xml:space="preserve">bình quân gia quyền </w:t>
      </w:r>
      <w:r w:rsidR="00046B72" w:rsidRPr="00501EFE">
        <w:rPr>
          <w:rFonts w:asciiTheme="majorHAnsi" w:hAnsiTheme="majorHAnsi" w:cstheme="majorHAnsi"/>
          <w:color w:val="auto"/>
          <w:w w:val="100"/>
          <w:sz w:val="28"/>
          <w:szCs w:val="28"/>
          <w:lang w:val="vi-VN"/>
        </w:rPr>
        <w:t xml:space="preserve">của tất cả các giá trị </w:t>
      </w:r>
      <w:r w:rsidR="00A93633" w:rsidRPr="00501EFE">
        <w:rPr>
          <w:rFonts w:asciiTheme="majorHAnsi" w:hAnsiTheme="majorHAnsi" w:cstheme="majorHAnsi"/>
          <w:color w:val="auto"/>
          <w:w w:val="100"/>
          <w:sz w:val="28"/>
          <w:szCs w:val="28"/>
          <w:lang w:val="vi-VN"/>
        </w:rPr>
        <w:t xml:space="preserve">có thể của một biến số </w:t>
      </w:r>
      <w:r w:rsidR="00804E70" w:rsidRPr="00501EFE">
        <w:rPr>
          <w:rFonts w:asciiTheme="majorHAnsi" w:hAnsiTheme="majorHAnsi" w:cstheme="majorHAnsi"/>
          <w:color w:val="auto"/>
          <w:w w:val="100"/>
          <w:sz w:val="28"/>
          <w:szCs w:val="28"/>
          <w:lang w:val="vi-VN"/>
        </w:rPr>
        <w:t>ngẫu nhiên</w:t>
      </w:r>
      <w:r w:rsidR="00A93633" w:rsidRPr="00501EFE">
        <w:rPr>
          <w:rFonts w:asciiTheme="majorHAnsi" w:hAnsiTheme="majorHAnsi" w:cstheme="majorHAnsi"/>
          <w:color w:val="auto"/>
          <w:w w:val="100"/>
          <w:sz w:val="28"/>
          <w:szCs w:val="28"/>
          <w:lang w:val="vi-VN"/>
        </w:rPr>
        <w:t xml:space="preserve"> rời rạc</w:t>
      </w:r>
      <w:r w:rsidR="00046B72" w:rsidRPr="00501EFE">
        <w:rPr>
          <w:rFonts w:asciiTheme="majorHAnsi" w:hAnsiTheme="majorHAnsi" w:cstheme="majorHAnsi"/>
          <w:color w:val="auto"/>
          <w:w w:val="100"/>
          <w:sz w:val="28"/>
          <w:szCs w:val="28"/>
          <w:lang w:val="vi-VN"/>
        </w:rPr>
        <w:t>, mỗi giá trị của mỗi kết quả được gán cho trọng số bằng xác suất xảy ra kết quả đó</w:t>
      </w:r>
      <w:r w:rsidR="00A84C4F" w:rsidRPr="00501EFE">
        <w:rPr>
          <w:rFonts w:asciiTheme="majorHAnsi" w:hAnsiTheme="majorHAnsi" w:cstheme="majorHAnsi"/>
          <w:color w:val="auto"/>
          <w:w w:val="100"/>
          <w:sz w:val="28"/>
          <w:szCs w:val="28"/>
          <w:lang w:val="vi-VN"/>
        </w:rPr>
        <w:t xml:space="preserve">. Bởi vì tất cả các dòng tiền có thể xảy ra đều được tính toán với trọng số theo xác suất, dòng tiền dự kiến sẽ xảy ra mà không phụ thuộc vào bất kỳ sự kiện nào (không giống như các dòng tiền sử dụng trong kỹ thuật </w:t>
      </w:r>
      <w:r w:rsidR="00804E70" w:rsidRPr="00501EFE">
        <w:rPr>
          <w:rFonts w:asciiTheme="majorHAnsi" w:hAnsiTheme="majorHAnsi" w:cstheme="majorHAnsi"/>
          <w:color w:val="auto"/>
          <w:w w:val="100"/>
          <w:sz w:val="28"/>
          <w:szCs w:val="28"/>
          <w:lang w:val="vi-VN"/>
        </w:rPr>
        <w:t>điều chỉnh tỷ lệ chiết khấu</w:t>
      </w:r>
      <w:r w:rsidR="00A84C4F" w:rsidRPr="00501EFE">
        <w:rPr>
          <w:rFonts w:asciiTheme="majorHAnsi" w:hAnsiTheme="majorHAnsi" w:cstheme="majorHAnsi"/>
          <w:color w:val="auto"/>
          <w:w w:val="100"/>
          <w:sz w:val="28"/>
          <w:szCs w:val="28"/>
          <w:lang w:val="vi-VN"/>
        </w:rPr>
        <w:t>).</w:t>
      </w:r>
      <w:r w:rsidR="00555F7D" w:rsidRPr="00501EFE">
        <w:rPr>
          <w:rFonts w:asciiTheme="majorHAnsi" w:hAnsiTheme="majorHAnsi" w:cstheme="majorHAnsi"/>
          <w:color w:val="auto"/>
          <w:sz w:val="28"/>
          <w:szCs w:val="28"/>
          <w:lang w:val="vi-VN"/>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B24</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A93633" w:rsidRPr="00501EFE">
        <w:rPr>
          <w:rFonts w:asciiTheme="majorHAnsi" w:hAnsiTheme="majorHAnsi" w:cstheme="majorHAnsi"/>
          <w:color w:val="auto"/>
          <w:w w:val="100"/>
          <w:sz w:val="28"/>
          <w:szCs w:val="28"/>
          <w:lang w:val="vi-VN"/>
        </w:rPr>
        <w:t>Khi</w:t>
      </w:r>
      <w:r w:rsidR="009F7A0E" w:rsidRPr="00501EFE">
        <w:rPr>
          <w:rFonts w:asciiTheme="majorHAnsi" w:hAnsiTheme="majorHAnsi" w:cstheme="majorHAnsi"/>
          <w:color w:val="auto"/>
          <w:w w:val="100"/>
          <w:sz w:val="28"/>
          <w:szCs w:val="28"/>
          <w:lang w:val="vi-VN"/>
        </w:rPr>
        <w:t xml:space="preserve"> đưa ra một </w:t>
      </w:r>
      <w:r w:rsidR="004473D3" w:rsidRPr="00501EFE">
        <w:rPr>
          <w:rFonts w:asciiTheme="majorHAnsi" w:hAnsiTheme="majorHAnsi" w:cstheme="majorHAnsi"/>
          <w:color w:val="auto"/>
          <w:w w:val="100"/>
          <w:sz w:val="28"/>
          <w:szCs w:val="28"/>
          <w:lang w:val="vi-VN"/>
        </w:rPr>
        <w:t xml:space="preserve">quyết định đầu tư, các bên tham gia thị trường không </w:t>
      </w:r>
      <w:r w:rsidR="009F7A0E" w:rsidRPr="00501EFE">
        <w:rPr>
          <w:rFonts w:asciiTheme="majorHAnsi" w:hAnsiTheme="majorHAnsi" w:cstheme="majorHAnsi"/>
          <w:color w:val="auto"/>
          <w:w w:val="100"/>
          <w:sz w:val="28"/>
          <w:szCs w:val="28"/>
          <w:lang w:val="vi-VN"/>
        </w:rPr>
        <w:t xml:space="preserve">ưa </w:t>
      </w:r>
      <w:r w:rsidR="004473D3" w:rsidRPr="00501EFE">
        <w:rPr>
          <w:rFonts w:asciiTheme="majorHAnsi" w:hAnsiTheme="majorHAnsi" w:cstheme="majorHAnsi"/>
          <w:color w:val="auto"/>
          <w:w w:val="100"/>
          <w:sz w:val="28"/>
          <w:szCs w:val="28"/>
          <w:lang w:val="vi-VN"/>
        </w:rPr>
        <w:t xml:space="preserve">thích rủi ro sẽ cân nhắc </w:t>
      </w:r>
      <w:r w:rsidR="009F7A0E" w:rsidRPr="00501EFE">
        <w:rPr>
          <w:rFonts w:asciiTheme="majorHAnsi" w:hAnsiTheme="majorHAnsi" w:cstheme="majorHAnsi"/>
          <w:color w:val="auto"/>
          <w:w w:val="100"/>
          <w:sz w:val="28"/>
          <w:szCs w:val="28"/>
          <w:lang w:val="vi-VN"/>
        </w:rPr>
        <w:t xml:space="preserve">đến cả rủi ro dòng tiền thực </w:t>
      </w:r>
      <w:r w:rsidR="004473D3" w:rsidRPr="00501EFE">
        <w:rPr>
          <w:rFonts w:asciiTheme="majorHAnsi" w:hAnsiTheme="majorHAnsi" w:cstheme="majorHAnsi"/>
          <w:color w:val="auto"/>
          <w:w w:val="100"/>
          <w:sz w:val="28"/>
          <w:szCs w:val="28"/>
          <w:lang w:val="vi-VN"/>
        </w:rPr>
        <w:t>có thể khác với dòng tiền dự kiến. Lý thuyết danh mục đầu tư phân biệt giữa hai loại rủi ro:</w:t>
      </w:r>
    </w:p>
    <w:p w:rsidR="004473D3" w:rsidRPr="00501EFE" w:rsidRDefault="004473D3" w:rsidP="00924FC1">
      <w:pPr>
        <w:pStyle w:val="loweralphalevel1"/>
        <w:numPr>
          <w:ilvl w:val="0"/>
          <w:numId w:val="16"/>
        </w:numPr>
        <w:tabs>
          <w:tab w:val="clear" w:pos="420"/>
        </w:tabs>
        <w:spacing w:before="120"/>
        <w:ind w:firstLine="0"/>
        <w:rPr>
          <w:rFonts w:asciiTheme="majorHAnsi" w:hAnsiTheme="majorHAnsi" w:cstheme="majorHAnsi"/>
          <w:color w:val="auto"/>
          <w:spacing w:val="-3"/>
          <w:w w:val="100"/>
          <w:sz w:val="28"/>
          <w:szCs w:val="28"/>
          <w:lang w:val="vi-VN"/>
        </w:rPr>
      </w:pPr>
      <w:r w:rsidRPr="00501EFE">
        <w:rPr>
          <w:rFonts w:asciiTheme="majorHAnsi" w:hAnsiTheme="majorHAnsi" w:cstheme="majorHAnsi"/>
          <w:color w:val="auto"/>
          <w:w w:val="100"/>
          <w:sz w:val="28"/>
          <w:szCs w:val="28"/>
          <w:lang w:val="vi-VN"/>
        </w:rPr>
        <w:t xml:space="preserve">rủi ro </w:t>
      </w:r>
      <w:r w:rsidR="009F7A0E" w:rsidRPr="00501EFE">
        <w:rPr>
          <w:rFonts w:asciiTheme="majorHAnsi" w:hAnsiTheme="majorHAnsi" w:cstheme="majorHAnsi"/>
          <w:color w:val="auto"/>
          <w:w w:val="100"/>
          <w:sz w:val="28"/>
          <w:szCs w:val="28"/>
          <w:lang w:val="vi-VN"/>
        </w:rPr>
        <w:t>phi</w:t>
      </w:r>
      <w:r w:rsidRPr="00501EFE">
        <w:rPr>
          <w:rFonts w:asciiTheme="majorHAnsi" w:hAnsiTheme="majorHAnsi" w:cstheme="majorHAnsi"/>
          <w:color w:val="auto"/>
          <w:w w:val="100"/>
          <w:sz w:val="28"/>
          <w:szCs w:val="28"/>
          <w:lang w:val="vi-VN"/>
        </w:rPr>
        <w:t xml:space="preserve"> hệ thống (</w:t>
      </w:r>
      <w:r w:rsidR="009F7A0E" w:rsidRPr="00501EFE">
        <w:rPr>
          <w:rFonts w:asciiTheme="majorHAnsi" w:hAnsiTheme="majorHAnsi" w:cstheme="majorHAnsi"/>
          <w:color w:val="auto"/>
          <w:w w:val="100"/>
          <w:sz w:val="28"/>
          <w:szCs w:val="28"/>
          <w:lang w:val="vi-VN"/>
        </w:rPr>
        <w:t xml:space="preserve">rủi ro </w:t>
      </w:r>
      <w:r w:rsidRPr="00501EFE">
        <w:rPr>
          <w:rFonts w:asciiTheme="majorHAnsi" w:hAnsiTheme="majorHAnsi" w:cstheme="majorHAnsi"/>
          <w:color w:val="auto"/>
          <w:w w:val="100"/>
          <w:sz w:val="28"/>
          <w:szCs w:val="28"/>
          <w:lang w:val="vi-VN"/>
        </w:rPr>
        <w:t>có thể đa dạng hóa</w:t>
      </w:r>
      <w:r w:rsidR="009F7A0E" w:rsidRPr="00501EFE">
        <w:rPr>
          <w:rFonts w:asciiTheme="majorHAnsi" w:hAnsiTheme="majorHAnsi" w:cstheme="majorHAnsi"/>
          <w:color w:val="auto"/>
          <w:w w:val="100"/>
          <w:sz w:val="28"/>
          <w:szCs w:val="28"/>
          <w:lang w:val="vi-VN"/>
        </w:rPr>
        <w:t xml:space="preserve"> được</w:t>
      </w:r>
      <w:r w:rsidRPr="00501EFE">
        <w:rPr>
          <w:rFonts w:asciiTheme="majorHAnsi" w:hAnsiTheme="majorHAnsi" w:cstheme="majorHAnsi"/>
          <w:color w:val="auto"/>
          <w:w w:val="100"/>
          <w:sz w:val="28"/>
          <w:szCs w:val="28"/>
          <w:lang w:val="vi-VN"/>
        </w:rPr>
        <w:t>): là rủi ro cụ thể đối với mỗi tài sản hoặc khoản nợ cụ thể.</w:t>
      </w:r>
    </w:p>
    <w:p w:rsidR="004473D3" w:rsidRPr="00501EFE" w:rsidRDefault="004473D3" w:rsidP="00924FC1">
      <w:pPr>
        <w:pStyle w:val="npara"/>
        <w:numPr>
          <w:ilvl w:val="0"/>
          <w:numId w:val="16"/>
        </w:numPr>
        <w:spacing w:before="120"/>
        <w:ind w:firstLine="0"/>
        <w:rPr>
          <w:rFonts w:asciiTheme="majorHAnsi" w:hAnsiTheme="majorHAnsi" w:cstheme="majorHAnsi"/>
          <w:color w:val="auto"/>
          <w:spacing w:val="-3"/>
          <w:w w:val="100"/>
          <w:sz w:val="28"/>
          <w:szCs w:val="28"/>
          <w:lang w:val="vi-VN"/>
        </w:rPr>
      </w:pPr>
      <w:r w:rsidRPr="00501EFE">
        <w:rPr>
          <w:rFonts w:asciiTheme="majorHAnsi" w:hAnsiTheme="majorHAnsi" w:cstheme="majorHAnsi"/>
          <w:color w:val="auto"/>
          <w:spacing w:val="-3"/>
          <w:w w:val="100"/>
          <w:sz w:val="28"/>
          <w:szCs w:val="28"/>
          <w:lang w:val="vi-VN"/>
        </w:rPr>
        <w:t>rủi ro có hệ thống (</w:t>
      </w:r>
      <w:r w:rsidR="009F7A0E" w:rsidRPr="00501EFE">
        <w:rPr>
          <w:rFonts w:asciiTheme="majorHAnsi" w:hAnsiTheme="majorHAnsi" w:cstheme="majorHAnsi"/>
          <w:color w:val="auto"/>
          <w:spacing w:val="-3"/>
          <w:w w:val="100"/>
          <w:sz w:val="28"/>
          <w:szCs w:val="28"/>
          <w:lang w:val="vi-VN"/>
        </w:rPr>
        <w:t xml:space="preserve">rủi ro </w:t>
      </w:r>
      <w:r w:rsidRPr="00501EFE">
        <w:rPr>
          <w:rFonts w:asciiTheme="majorHAnsi" w:hAnsiTheme="majorHAnsi" w:cstheme="majorHAnsi"/>
          <w:color w:val="auto"/>
          <w:spacing w:val="-3"/>
          <w:w w:val="100"/>
          <w:sz w:val="28"/>
          <w:szCs w:val="28"/>
          <w:lang w:val="vi-VN"/>
        </w:rPr>
        <w:t xml:space="preserve">không đa dạng </w:t>
      </w:r>
      <w:r w:rsidR="009F7A0E" w:rsidRPr="00501EFE">
        <w:rPr>
          <w:rFonts w:asciiTheme="majorHAnsi" w:hAnsiTheme="majorHAnsi" w:cstheme="majorHAnsi"/>
          <w:color w:val="auto"/>
          <w:spacing w:val="-3"/>
          <w:w w:val="100"/>
          <w:sz w:val="28"/>
          <w:szCs w:val="28"/>
          <w:lang w:val="vi-VN"/>
        </w:rPr>
        <w:t xml:space="preserve">hóa </w:t>
      </w:r>
      <w:r w:rsidRPr="00501EFE">
        <w:rPr>
          <w:rFonts w:asciiTheme="majorHAnsi" w:hAnsiTheme="majorHAnsi" w:cstheme="majorHAnsi"/>
          <w:color w:val="auto"/>
          <w:spacing w:val="-3"/>
          <w:w w:val="100"/>
          <w:sz w:val="28"/>
          <w:szCs w:val="28"/>
          <w:lang w:val="vi-VN"/>
        </w:rPr>
        <w:t>được): là rủi ro chung của một danh mục đầu tư đa dạng bao gồm cả tài sản hoặc khoản nợ phải trả.</w:t>
      </w:r>
    </w:p>
    <w:p w:rsidR="004473D3" w:rsidRPr="00501EFE" w:rsidRDefault="004473D3" w:rsidP="00D4112A">
      <w:pPr>
        <w:pStyle w:val="npara"/>
        <w:spacing w:before="120"/>
        <w:ind w:left="709" w:firstLine="11"/>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Lý thuyết danh mục đầu tư cho rằng trong một thị trường </w:t>
      </w:r>
      <w:r w:rsidR="009F7A0E" w:rsidRPr="00501EFE">
        <w:rPr>
          <w:rFonts w:asciiTheme="majorHAnsi" w:hAnsiTheme="majorHAnsi" w:cstheme="majorHAnsi"/>
          <w:color w:val="auto"/>
          <w:w w:val="100"/>
          <w:sz w:val="28"/>
          <w:szCs w:val="28"/>
          <w:lang w:val="vi-VN"/>
        </w:rPr>
        <w:t xml:space="preserve">ở trạng thái </w:t>
      </w:r>
      <w:r w:rsidRPr="00501EFE">
        <w:rPr>
          <w:rFonts w:asciiTheme="majorHAnsi" w:hAnsiTheme="majorHAnsi" w:cstheme="majorHAnsi"/>
          <w:color w:val="auto"/>
          <w:w w:val="100"/>
          <w:sz w:val="28"/>
          <w:szCs w:val="28"/>
          <w:lang w:val="vi-VN"/>
        </w:rPr>
        <w:t xml:space="preserve">cân bằng, các bên tham gia thị trường sẽ chỉ được đền bù khi chịu rủi ro </w:t>
      </w:r>
      <w:r w:rsidR="00A93633" w:rsidRPr="00501EFE">
        <w:rPr>
          <w:rFonts w:asciiTheme="majorHAnsi" w:hAnsiTheme="majorHAnsi" w:cstheme="majorHAnsi"/>
          <w:color w:val="auto"/>
          <w:w w:val="100"/>
          <w:sz w:val="28"/>
          <w:szCs w:val="28"/>
          <w:lang w:val="vi-VN"/>
        </w:rPr>
        <w:t xml:space="preserve">hệ thống </w:t>
      </w:r>
      <w:r w:rsidR="009F7A0E" w:rsidRPr="00501EFE">
        <w:rPr>
          <w:rFonts w:asciiTheme="majorHAnsi" w:hAnsiTheme="majorHAnsi" w:cstheme="majorHAnsi"/>
          <w:color w:val="auto"/>
          <w:w w:val="100"/>
          <w:sz w:val="28"/>
          <w:szCs w:val="28"/>
          <w:lang w:val="vi-VN"/>
        </w:rPr>
        <w:t>tiềm tàng</w:t>
      </w:r>
      <w:r w:rsidRPr="00501EFE">
        <w:rPr>
          <w:rFonts w:asciiTheme="majorHAnsi" w:hAnsiTheme="majorHAnsi" w:cstheme="majorHAnsi"/>
          <w:color w:val="auto"/>
          <w:w w:val="100"/>
          <w:sz w:val="28"/>
          <w:szCs w:val="28"/>
          <w:lang w:val="vi-VN"/>
        </w:rPr>
        <w:t xml:space="preserve"> vốn có của dòng tiền. (Ở </w:t>
      </w:r>
      <w:r w:rsidR="00405FA2" w:rsidRPr="00501EFE">
        <w:rPr>
          <w:rFonts w:asciiTheme="majorHAnsi" w:hAnsiTheme="majorHAnsi" w:cstheme="majorHAnsi"/>
          <w:color w:val="auto"/>
          <w:w w:val="100"/>
          <w:sz w:val="28"/>
          <w:szCs w:val="28"/>
          <w:lang w:val="vi-VN"/>
        </w:rPr>
        <w:t>các</w:t>
      </w:r>
      <w:r w:rsidRPr="00501EFE">
        <w:rPr>
          <w:rFonts w:asciiTheme="majorHAnsi" w:hAnsiTheme="majorHAnsi" w:cstheme="majorHAnsi"/>
          <w:color w:val="auto"/>
          <w:w w:val="100"/>
          <w:sz w:val="28"/>
          <w:szCs w:val="28"/>
          <w:lang w:val="vi-VN"/>
        </w:rPr>
        <w:t xml:space="preserve"> thị trường không hiệu quả hoặc không cân bằng, có thể có</w:t>
      </w:r>
      <w:r w:rsidR="009F7A0E" w:rsidRPr="00501EFE">
        <w:rPr>
          <w:rFonts w:asciiTheme="majorHAnsi" w:hAnsiTheme="majorHAnsi" w:cstheme="majorHAnsi"/>
          <w:color w:val="auto"/>
          <w:w w:val="100"/>
          <w:sz w:val="28"/>
          <w:szCs w:val="28"/>
          <w:lang w:val="vi-VN"/>
        </w:rPr>
        <w:t xml:space="preserve"> các hình thức </w:t>
      </w:r>
      <w:r w:rsidR="00405FA2" w:rsidRPr="00501EFE">
        <w:rPr>
          <w:rFonts w:asciiTheme="majorHAnsi" w:hAnsiTheme="majorHAnsi" w:cstheme="majorHAnsi"/>
          <w:color w:val="auto"/>
          <w:w w:val="100"/>
          <w:sz w:val="28"/>
          <w:szCs w:val="28"/>
          <w:lang w:val="vi-VN"/>
        </w:rPr>
        <w:t xml:space="preserve">đền bù hoặc </w:t>
      </w:r>
      <w:r w:rsidR="009F7A0E" w:rsidRPr="00501EFE">
        <w:rPr>
          <w:rFonts w:asciiTheme="majorHAnsi" w:hAnsiTheme="majorHAnsi" w:cstheme="majorHAnsi"/>
          <w:color w:val="auto"/>
          <w:w w:val="100"/>
          <w:sz w:val="28"/>
          <w:szCs w:val="28"/>
          <w:lang w:val="vi-VN"/>
        </w:rPr>
        <w:t>bồi thường khác).</w:t>
      </w:r>
    </w:p>
    <w:p w:rsidR="004473D3"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lastRenderedPageBreak/>
        <w:t>B25</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4473D3" w:rsidRPr="00501EFE">
        <w:rPr>
          <w:rFonts w:asciiTheme="majorHAnsi" w:hAnsiTheme="majorHAnsi" w:cstheme="majorHAnsi"/>
          <w:color w:val="auto"/>
          <w:w w:val="100"/>
          <w:sz w:val="28"/>
          <w:szCs w:val="28"/>
          <w:lang w:val="vi-VN"/>
        </w:rPr>
        <w:t>Phương pháp 1 của kỹ t</w:t>
      </w:r>
      <w:r w:rsidR="007D58DA" w:rsidRPr="00501EFE">
        <w:rPr>
          <w:rFonts w:asciiTheme="majorHAnsi" w:hAnsiTheme="majorHAnsi" w:cstheme="majorHAnsi"/>
          <w:color w:val="auto"/>
          <w:w w:val="100"/>
          <w:sz w:val="28"/>
          <w:szCs w:val="28"/>
          <w:lang w:val="vi-VN"/>
        </w:rPr>
        <w:t>huật giá trị hiện tại dự kiến</w:t>
      </w:r>
      <w:r w:rsidR="004473D3" w:rsidRPr="00501EFE">
        <w:rPr>
          <w:rFonts w:asciiTheme="majorHAnsi" w:hAnsiTheme="majorHAnsi" w:cstheme="majorHAnsi"/>
          <w:color w:val="auto"/>
          <w:w w:val="100"/>
          <w:sz w:val="28"/>
          <w:szCs w:val="28"/>
          <w:lang w:val="vi-VN"/>
        </w:rPr>
        <w:t xml:space="preserve"> điều chỉnh các dòng tiền dự kiến của một tài sản </w:t>
      </w:r>
      <w:r w:rsidR="007D58DA" w:rsidRPr="00501EFE">
        <w:rPr>
          <w:rFonts w:asciiTheme="majorHAnsi" w:hAnsiTheme="majorHAnsi" w:cstheme="majorHAnsi"/>
          <w:color w:val="auto"/>
          <w:w w:val="100"/>
          <w:sz w:val="28"/>
          <w:szCs w:val="28"/>
          <w:lang w:val="vi-VN"/>
        </w:rPr>
        <w:t>cho</w:t>
      </w:r>
      <w:r w:rsidR="004473D3" w:rsidRPr="00501EFE">
        <w:rPr>
          <w:rFonts w:asciiTheme="majorHAnsi" w:hAnsiTheme="majorHAnsi" w:cstheme="majorHAnsi"/>
          <w:color w:val="auto"/>
          <w:w w:val="100"/>
          <w:sz w:val="28"/>
          <w:szCs w:val="28"/>
          <w:lang w:val="vi-VN"/>
        </w:rPr>
        <w:t xml:space="preserve"> rủi ro có hệ thống (tức là rủi ro thị trường) bằng cách loại bỏ phần bù rủi ro (tức là </w:t>
      </w:r>
      <w:r w:rsidR="007D58DA" w:rsidRPr="00501EFE">
        <w:rPr>
          <w:rFonts w:asciiTheme="majorHAnsi" w:hAnsiTheme="majorHAnsi" w:cstheme="majorHAnsi"/>
          <w:color w:val="auto"/>
          <w:w w:val="100"/>
          <w:sz w:val="28"/>
          <w:szCs w:val="28"/>
          <w:lang w:val="vi-VN"/>
        </w:rPr>
        <w:t xml:space="preserve">các </w:t>
      </w:r>
      <w:r w:rsidR="004473D3" w:rsidRPr="00501EFE">
        <w:rPr>
          <w:rFonts w:asciiTheme="majorHAnsi" w:hAnsiTheme="majorHAnsi" w:cstheme="majorHAnsi"/>
          <w:color w:val="auto"/>
          <w:w w:val="100"/>
          <w:sz w:val="28"/>
          <w:szCs w:val="28"/>
          <w:lang w:val="vi-VN"/>
        </w:rPr>
        <w:t xml:space="preserve">dòng tiền dự kiến được điều chỉnh theo rủi ro). Các dòng tiền dự kiến được điều chỉnh </w:t>
      </w:r>
      <w:r w:rsidR="007D58DA" w:rsidRPr="00501EFE">
        <w:rPr>
          <w:rFonts w:asciiTheme="majorHAnsi" w:hAnsiTheme="majorHAnsi" w:cstheme="majorHAnsi"/>
          <w:color w:val="auto"/>
          <w:w w:val="100"/>
          <w:sz w:val="28"/>
          <w:szCs w:val="28"/>
          <w:lang w:val="vi-VN"/>
        </w:rPr>
        <w:t>cho các</w:t>
      </w:r>
      <w:r w:rsidR="004473D3" w:rsidRPr="00501EFE">
        <w:rPr>
          <w:rFonts w:asciiTheme="majorHAnsi" w:hAnsiTheme="majorHAnsi" w:cstheme="majorHAnsi"/>
          <w:color w:val="auto"/>
          <w:w w:val="100"/>
          <w:sz w:val="28"/>
          <w:szCs w:val="28"/>
          <w:lang w:val="vi-VN"/>
        </w:rPr>
        <w:t xml:space="preserve"> rủi ro này </w:t>
      </w:r>
      <w:r w:rsidR="00A93633" w:rsidRPr="00501EFE">
        <w:rPr>
          <w:rFonts w:asciiTheme="majorHAnsi" w:hAnsiTheme="majorHAnsi" w:cstheme="majorHAnsi"/>
          <w:color w:val="auto"/>
          <w:w w:val="100"/>
          <w:sz w:val="28"/>
          <w:szCs w:val="28"/>
          <w:lang w:val="vi-VN"/>
        </w:rPr>
        <w:t>thể hiện</w:t>
      </w:r>
      <w:r w:rsidR="007D58DA" w:rsidRPr="00501EFE">
        <w:rPr>
          <w:rFonts w:asciiTheme="majorHAnsi" w:hAnsiTheme="majorHAnsi" w:cstheme="majorHAnsi"/>
          <w:color w:val="auto"/>
          <w:w w:val="100"/>
          <w:sz w:val="28"/>
          <w:szCs w:val="28"/>
          <w:lang w:val="vi-VN"/>
        </w:rPr>
        <w:t xml:space="preserve"> dòng tiền</w:t>
      </w:r>
      <w:r w:rsidR="00EA6852" w:rsidRPr="00501EFE">
        <w:rPr>
          <w:rFonts w:asciiTheme="majorHAnsi" w:hAnsiTheme="majorHAnsi" w:cstheme="majorHAnsi"/>
          <w:color w:val="auto"/>
          <w:w w:val="100"/>
          <w:sz w:val="28"/>
          <w:szCs w:val="28"/>
          <w:lang w:val="vi-VN"/>
        </w:rPr>
        <w:t xml:space="preserve"> chắc chắn tương đương</w:t>
      </w:r>
      <w:r w:rsidR="007D58DA" w:rsidRPr="00501EFE">
        <w:rPr>
          <w:rFonts w:asciiTheme="majorHAnsi" w:hAnsiTheme="majorHAnsi" w:cstheme="majorHAnsi"/>
          <w:color w:val="auto"/>
          <w:w w:val="100"/>
          <w:sz w:val="28"/>
          <w:szCs w:val="28"/>
          <w:lang w:val="vi-VN"/>
        </w:rPr>
        <w:t xml:space="preserve"> </w:t>
      </w:r>
      <w:r w:rsidR="004473D3" w:rsidRPr="00501EFE">
        <w:rPr>
          <w:rFonts w:asciiTheme="majorHAnsi" w:hAnsiTheme="majorHAnsi" w:cstheme="majorHAnsi"/>
          <w:color w:val="auto"/>
          <w:w w:val="100"/>
          <w:sz w:val="28"/>
          <w:szCs w:val="28"/>
          <w:lang w:val="vi-VN"/>
        </w:rPr>
        <w:t xml:space="preserve">được chiết khấu với tỷ lệ phi rủi ro. Dòng tiền </w:t>
      </w:r>
      <w:r w:rsidR="00EA6852" w:rsidRPr="00501EFE">
        <w:rPr>
          <w:rFonts w:asciiTheme="majorHAnsi" w:hAnsiTheme="majorHAnsi" w:cstheme="majorHAnsi"/>
          <w:color w:val="auto"/>
          <w:w w:val="100"/>
          <w:sz w:val="28"/>
          <w:szCs w:val="28"/>
          <w:lang w:val="vi-VN"/>
        </w:rPr>
        <w:t xml:space="preserve">chắc chắn tương đương đề cập đến dòng tiền </w:t>
      </w:r>
      <w:r w:rsidR="004473D3" w:rsidRPr="00501EFE">
        <w:rPr>
          <w:rFonts w:asciiTheme="majorHAnsi" w:hAnsiTheme="majorHAnsi" w:cstheme="majorHAnsi"/>
          <w:color w:val="auto"/>
          <w:w w:val="100"/>
          <w:sz w:val="28"/>
          <w:szCs w:val="28"/>
          <w:lang w:val="vi-VN"/>
        </w:rPr>
        <w:t xml:space="preserve">dự kiến </w:t>
      </w:r>
      <w:r w:rsidR="00EA6852" w:rsidRPr="00501EFE">
        <w:rPr>
          <w:rFonts w:asciiTheme="majorHAnsi" w:hAnsiTheme="majorHAnsi" w:cstheme="majorHAnsi"/>
          <w:color w:val="auto"/>
          <w:w w:val="100"/>
          <w:sz w:val="28"/>
          <w:szCs w:val="28"/>
          <w:lang w:val="vi-VN"/>
        </w:rPr>
        <w:t xml:space="preserve">(như </w:t>
      </w:r>
      <w:r w:rsidR="00A93633" w:rsidRPr="00501EFE">
        <w:rPr>
          <w:rFonts w:asciiTheme="majorHAnsi" w:hAnsiTheme="majorHAnsi" w:cstheme="majorHAnsi"/>
          <w:color w:val="auto"/>
          <w:w w:val="100"/>
          <w:sz w:val="28"/>
          <w:szCs w:val="28"/>
          <w:lang w:val="vi-VN"/>
        </w:rPr>
        <w:t>định nghĩa</w:t>
      </w:r>
      <w:r w:rsidR="00EA6852" w:rsidRPr="00501EFE">
        <w:rPr>
          <w:rFonts w:asciiTheme="majorHAnsi" w:hAnsiTheme="majorHAnsi" w:cstheme="majorHAnsi"/>
          <w:color w:val="auto"/>
          <w:w w:val="100"/>
          <w:sz w:val="28"/>
          <w:szCs w:val="28"/>
          <w:lang w:val="vi-VN"/>
        </w:rPr>
        <w:t xml:space="preserve">) được điều chỉnh theo rủi ro </w:t>
      </w:r>
      <w:r w:rsidR="004473D3" w:rsidRPr="00501EFE">
        <w:rPr>
          <w:rFonts w:asciiTheme="majorHAnsi" w:hAnsiTheme="majorHAnsi" w:cstheme="majorHAnsi"/>
          <w:color w:val="auto"/>
          <w:w w:val="100"/>
          <w:sz w:val="28"/>
          <w:szCs w:val="28"/>
          <w:lang w:val="vi-VN"/>
        </w:rPr>
        <w:t xml:space="preserve">nhằm để đảm bảo các bên tham gia thị trường sẽ không giao dịch trao đổi dòng tiền </w:t>
      </w:r>
      <w:r w:rsidR="00EA6852" w:rsidRPr="00501EFE">
        <w:rPr>
          <w:rFonts w:asciiTheme="majorHAnsi" w:hAnsiTheme="majorHAnsi" w:cstheme="majorHAnsi"/>
          <w:color w:val="auto"/>
          <w:w w:val="100"/>
          <w:sz w:val="28"/>
          <w:szCs w:val="28"/>
          <w:lang w:val="vi-VN"/>
        </w:rPr>
        <w:t xml:space="preserve">này với dòng tiền </w:t>
      </w:r>
      <w:r w:rsidR="004473D3" w:rsidRPr="00501EFE">
        <w:rPr>
          <w:rFonts w:asciiTheme="majorHAnsi" w:hAnsiTheme="majorHAnsi" w:cstheme="majorHAnsi"/>
          <w:color w:val="auto"/>
          <w:w w:val="100"/>
          <w:sz w:val="28"/>
          <w:szCs w:val="28"/>
          <w:lang w:val="vi-VN"/>
        </w:rPr>
        <w:t xml:space="preserve">dự kiến trên thị trường. </w:t>
      </w:r>
      <w:r w:rsidR="00EA6852" w:rsidRPr="00501EFE">
        <w:rPr>
          <w:rFonts w:asciiTheme="majorHAnsi" w:hAnsiTheme="majorHAnsi" w:cstheme="majorHAnsi"/>
          <w:color w:val="auto"/>
          <w:w w:val="100"/>
          <w:sz w:val="28"/>
          <w:szCs w:val="28"/>
          <w:lang w:val="vi-VN"/>
        </w:rPr>
        <w:t>Lấy ví dụ,</w:t>
      </w:r>
      <w:r w:rsidR="004473D3" w:rsidRPr="00501EFE">
        <w:rPr>
          <w:rFonts w:asciiTheme="majorHAnsi" w:hAnsiTheme="majorHAnsi" w:cstheme="majorHAnsi"/>
          <w:color w:val="auto"/>
          <w:w w:val="100"/>
          <w:sz w:val="28"/>
          <w:szCs w:val="28"/>
          <w:lang w:val="vi-VN"/>
        </w:rPr>
        <w:t xml:space="preserve"> nếu một bên tham gia thị trường sẵn sàng trao đổ</w:t>
      </w:r>
      <w:r w:rsidR="00EA6852" w:rsidRPr="00501EFE">
        <w:rPr>
          <w:rFonts w:asciiTheme="majorHAnsi" w:hAnsiTheme="majorHAnsi" w:cstheme="majorHAnsi"/>
          <w:color w:val="auto"/>
          <w:w w:val="100"/>
          <w:sz w:val="28"/>
          <w:szCs w:val="28"/>
          <w:lang w:val="vi-VN"/>
        </w:rPr>
        <w:t>i dòng tiền dự kiến giá trị 1.</w:t>
      </w:r>
      <w:r w:rsidR="004473D3" w:rsidRPr="00501EFE">
        <w:rPr>
          <w:rFonts w:asciiTheme="majorHAnsi" w:hAnsiTheme="majorHAnsi" w:cstheme="majorHAnsi"/>
          <w:color w:val="auto"/>
          <w:w w:val="100"/>
          <w:sz w:val="28"/>
          <w:szCs w:val="28"/>
          <w:lang w:val="vi-VN"/>
        </w:rPr>
        <w:t>200</w:t>
      </w:r>
      <w:r w:rsidR="00EA6852" w:rsidRPr="00501EFE">
        <w:rPr>
          <w:rFonts w:asciiTheme="majorHAnsi" w:hAnsiTheme="majorHAnsi" w:cstheme="majorHAnsi"/>
          <w:color w:val="auto"/>
          <w:w w:val="100"/>
          <w:sz w:val="28"/>
          <w:szCs w:val="28"/>
          <w:lang w:val="vi-VN"/>
        </w:rPr>
        <w:t>CU (đơn vị tiền tệ)</w:t>
      </w:r>
      <w:r w:rsidR="004473D3" w:rsidRPr="00501EFE">
        <w:rPr>
          <w:rFonts w:asciiTheme="majorHAnsi" w:hAnsiTheme="majorHAnsi" w:cstheme="majorHAnsi"/>
          <w:color w:val="auto"/>
          <w:w w:val="100"/>
          <w:sz w:val="28"/>
          <w:szCs w:val="28"/>
          <w:lang w:val="vi-VN"/>
        </w:rPr>
        <w:t xml:space="preserve"> ch</w:t>
      </w:r>
      <w:r w:rsidR="00EA6852" w:rsidRPr="00501EFE">
        <w:rPr>
          <w:rFonts w:asciiTheme="majorHAnsi" w:hAnsiTheme="majorHAnsi" w:cstheme="majorHAnsi"/>
          <w:color w:val="auto"/>
          <w:w w:val="100"/>
          <w:sz w:val="28"/>
          <w:szCs w:val="28"/>
          <w:lang w:val="vi-VN"/>
        </w:rPr>
        <w:t>o dòng tiền chắc chắn giá trị 1.</w:t>
      </w:r>
      <w:r w:rsidR="004473D3" w:rsidRPr="00501EFE">
        <w:rPr>
          <w:rFonts w:asciiTheme="majorHAnsi" w:hAnsiTheme="majorHAnsi" w:cstheme="majorHAnsi"/>
          <w:color w:val="auto"/>
          <w:w w:val="100"/>
          <w:sz w:val="28"/>
          <w:szCs w:val="28"/>
          <w:lang w:val="vi-VN"/>
        </w:rPr>
        <w:t>000</w:t>
      </w:r>
      <w:r w:rsidR="00EA6852" w:rsidRPr="00501EFE">
        <w:rPr>
          <w:rFonts w:asciiTheme="majorHAnsi" w:hAnsiTheme="majorHAnsi" w:cstheme="majorHAnsi"/>
          <w:color w:val="auto"/>
          <w:w w:val="100"/>
          <w:sz w:val="28"/>
          <w:szCs w:val="28"/>
          <w:lang w:val="vi-VN"/>
        </w:rPr>
        <w:t>CU, thì dòng tiền 1.</w:t>
      </w:r>
      <w:r w:rsidR="004473D3" w:rsidRPr="00501EFE">
        <w:rPr>
          <w:rFonts w:asciiTheme="majorHAnsi" w:hAnsiTheme="majorHAnsi" w:cstheme="majorHAnsi"/>
          <w:color w:val="auto"/>
          <w:w w:val="100"/>
          <w:sz w:val="28"/>
          <w:szCs w:val="28"/>
          <w:lang w:val="vi-VN"/>
        </w:rPr>
        <w:t>000</w:t>
      </w:r>
      <w:r w:rsidR="00EA6852" w:rsidRPr="00501EFE">
        <w:rPr>
          <w:rFonts w:asciiTheme="majorHAnsi" w:hAnsiTheme="majorHAnsi" w:cstheme="majorHAnsi"/>
          <w:color w:val="auto"/>
          <w:w w:val="100"/>
          <w:sz w:val="28"/>
          <w:szCs w:val="28"/>
          <w:lang w:val="vi-VN"/>
        </w:rPr>
        <w:t>CU</w:t>
      </w:r>
      <w:r w:rsidR="004473D3" w:rsidRPr="00501EFE">
        <w:rPr>
          <w:rFonts w:asciiTheme="majorHAnsi" w:hAnsiTheme="majorHAnsi" w:cstheme="majorHAnsi"/>
          <w:color w:val="auto"/>
          <w:w w:val="100"/>
          <w:sz w:val="28"/>
          <w:szCs w:val="28"/>
          <w:lang w:val="vi-VN"/>
        </w:rPr>
        <w:t xml:space="preserve"> là mức tương đương với hay </w:t>
      </w:r>
      <w:r w:rsidR="00A93633" w:rsidRPr="00501EFE">
        <w:rPr>
          <w:rFonts w:asciiTheme="majorHAnsi" w:hAnsiTheme="majorHAnsi" w:cstheme="majorHAnsi"/>
          <w:color w:val="auto"/>
          <w:w w:val="100"/>
          <w:sz w:val="28"/>
          <w:szCs w:val="28"/>
          <w:lang w:val="vi-VN"/>
        </w:rPr>
        <w:t xml:space="preserve">là </w:t>
      </w:r>
      <w:r w:rsidR="004473D3" w:rsidRPr="00501EFE">
        <w:rPr>
          <w:rFonts w:asciiTheme="majorHAnsi" w:hAnsiTheme="majorHAnsi" w:cstheme="majorHAnsi"/>
          <w:color w:val="auto"/>
          <w:w w:val="100"/>
          <w:sz w:val="28"/>
          <w:szCs w:val="28"/>
          <w:lang w:val="vi-VN"/>
        </w:rPr>
        <w:t>giá trị đã điều chỉnh r</w:t>
      </w:r>
      <w:r w:rsidR="00EA6852" w:rsidRPr="00501EFE">
        <w:rPr>
          <w:rFonts w:asciiTheme="majorHAnsi" w:hAnsiTheme="majorHAnsi" w:cstheme="majorHAnsi"/>
          <w:color w:val="auto"/>
          <w:w w:val="100"/>
          <w:sz w:val="28"/>
          <w:szCs w:val="28"/>
          <w:lang w:val="vi-VN"/>
        </w:rPr>
        <w:t>ủi ro của 1.</w:t>
      </w:r>
      <w:r w:rsidR="004473D3" w:rsidRPr="00501EFE">
        <w:rPr>
          <w:rFonts w:asciiTheme="majorHAnsi" w:hAnsiTheme="majorHAnsi" w:cstheme="majorHAnsi"/>
          <w:color w:val="auto"/>
          <w:w w:val="100"/>
          <w:sz w:val="28"/>
          <w:szCs w:val="28"/>
          <w:lang w:val="vi-VN"/>
        </w:rPr>
        <w:t>200</w:t>
      </w:r>
      <w:r w:rsidR="00EA6852" w:rsidRPr="00501EFE">
        <w:rPr>
          <w:rFonts w:asciiTheme="majorHAnsi" w:hAnsiTheme="majorHAnsi" w:cstheme="majorHAnsi"/>
          <w:color w:val="auto"/>
          <w:w w:val="100"/>
          <w:sz w:val="28"/>
          <w:szCs w:val="28"/>
          <w:lang w:val="vi-VN"/>
        </w:rPr>
        <w:t xml:space="preserve">CU (nghĩa là </w:t>
      </w:r>
      <w:r w:rsidR="004473D3" w:rsidRPr="00501EFE">
        <w:rPr>
          <w:rFonts w:asciiTheme="majorHAnsi" w:hAnsiTheme="majorHAnsi" w:cstheme="majorHAnsi"/>
          <w:color w:val="auto"/>
          <w:w w:val="100"/>
          <w:sz w:val="28"/>
          <w:szCs w:val="28"/>
          <w:lang w:val="vi-VN"/>
        </w:rPr>
        <w:t>200</w:t>
      </w:r>
      <w:r w:rsidR="00EA6852" w:rsidRPr="00501EFE">
        <w:rPr>
          <w:rFonts w:asciiTheme="majorHAnsi" w:hAnsiTheme="majorHAnsi" w:cstheme="majorHAnsi"/>
          <w:color w:val="auto"/>
          <w:w w:val="100"/>
          <w:sz w:val="28"/>
          <w:szCs w:val="28"/>
          <w:lang w:val="vi-VN"/>
        </w:rPr>
        <w:t>CU</w:t>
      </w:r>
      <w:r w:rsidR="004473D3" w:rsidRPr="00501EFE">
        <w:rPr>
          <w:rFonts w:asciiTheme="majorHAnsi" w:hAnsiTheme="majorHAnsi" w:cstheme="majorHAnsi"/>
          <w:color w:val="auto"/>
          <w:w w:val="100"/>
          <w:sz w:val="28"/>
          <w:szCs w:val="28"/>
          <w:lang w:val="vi-VN"/>
        </w:rPr>
        <w:t xml:space="preserve"> sẽ </w:t>
      </w:r>
      <w:r w:rsidR="00EA6852" w:rsidRPr="00501EFE">
        <w:rPr>
          <w:rFonts w:asciiTheme="majorHAnsi" w:hAnsiTheme="majorHAnsi" w:cstheme="majorHAnsi"/>
          <w:color w:val="auto"/>
          <w:w w:val="100"/>
          <w:sz w:val="28"/>
          <w:szCs w:val="28"/>
          <w:lang w:val="vi-VN"/>
        </w:rPr>
        <w:t xml:space="preserve">là </w:t>
      </w:r>
      <w:r w:rsidR="004473D3" w:rsidRPr="00501EFE">
        <w:rPr>
          <w:rFonts w:asciiTheme="majorHAnsi" w:hAnsiTheme="majorHAnsi" w:cstheme="majorHAnsi"/>
          <w:color w:val="auto"/>
          <w:w w:val="100"/>
          <w:sz w:val="28"/>
          <w:szCs w:val="28"/>
          <w:lang w:val="vi-VN"/>
        </w:rPr>
        <w:t>phần bù rủi ro). Trong trường hợp đó, bên tham gia thị trường sẽ không quan tâm đến việc trao đổi tài sản đang nắm giữ.</w:t>
      </w:r>
    </w:p>
    <w:p w:rsidR="00B337F1"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B26</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4473D3" w:rsidRPr="00501EFE">
        <w:rPr>
          <w:rFonts w:asciiTheme="majorHAnsi" w:hAnsiTheme="majorHAnsi" w:cstheme="majorHAnsi"/>
          <w:color w:val="auto"/>
          <w:w w:val="100"/>
          <w:sz w:val="28"/>
          <w:szCs w:val="28"/>
          <w:lang w:val="vi-VN"/>
        </w:rPr>
        <w:t xml:space="preserve">Ngược lại, </w:t>
      </w:r>
      <w:r w:rsidR="005A46A8" w:rsidRPr="00501EFE">
        <w:rPr>
          <w:rFonts w:asciiTheme="majorHAnsi" w:hAnsiTheme="majorHAnsi" w:cstheme="majorHAnsi"/>
          <w:color w:val="auto"/>
          <w:w w:val="100"/>
          <w:sz w:val="28"/>
          <w:szCs w:val="28"/>
          <w:lang w:val="vi-VN"/>
        </w:rPr>
        <w:t>p</w:t>
      </w:r>
      <w:r w:rsidR="004473D3" w:rsidRPr="00501EFE">
        <w:rPr>
          <w:rFonts w:asciiTheme="majorHAnsi" w:hAnsiTheme="majorHAnsi" w:cstheme="majorHAnsi"/>
          <w:color w:val="auto"/>
          <w:w w:val="100"/>
          <w:sz w:val="28"/>
          <w:szCs w:val="28"/>
          <w:lang w:val="vi-VN"/>
        </w:rPr>
        <w:t xml:space="preserve">hương pháp 2 của kỹ thuật giá trị hiện tại </w:t>
      </w:r>
      <w:r w:rsidR="00A30BB2" w:rsidRPr="00501EFE">
        <w:rPr>
          <w:rFonts w:asciiTheme="majorHAnsi" w:hAnsiTheme="majorHAnsi" w:cstheme="majorHAnsi"/>
          <w:color w:val="auto"/>
          <w:w w:val="100"/>
          <w:sz w:val="28"/>
          <w:szCs w:val="28"/>
          <w:lang w:val="vi-VN"/>
        </w:rPr>
        <w:t>dự kiến</w:t>
      </w:r>
      <w:r w:rsidR="004473D3" w:rsidRPr="00501EFE">
        <w:rPr>
          <w:rFonts w:asciiTheme="majorHAnsi" w:hAnsiTheme="majorHAnsi" w:cstheme="majorHAnsi"/>
          <w:color w:val="auto"/>
          <w:w w:val="100"/>
          <w:sz w:val="28"/>
          <w:szCs w:val="28"/>
          <w:lang w:val="vi-VN"/>
        </w:rPr>
        <w:t xml:space="preserve"> lại điều chỉnh rủi ro có hệ thống (tức là rủi ro thị trường) </w:t>
      </w:r>
      <w:r w:rsidR="00A30BB2" w:rsidRPr="00501EFE">
        <w:rPr>
          <w:rFonts w:asciiTheme="majorHAnsi" w:hAnsiTheme="majorHAnsi" w:cstheme="majorHAnsi"/>
          <w:color w:val="auto"/>
          <w:w w:val="100"/>
          <w:sz w:val="28"/>
          <w:szCs w:val="28"/>
          <w:lang w:val="vi-VN"/>
        </w:rPr>
        <w:t>thông qua áp</w:t>
      </w:r>
      <w:r w:rsidR="00A93633" w:rsidRPr="00501EFE">
        <w:rPr>
          <w:rFonts w:asciiTheme="majorHAnsi" w:hAnsiTheme="majorHAnsi" w:cstheme="majorHAnsi"/>
          <w:color w:val="auto"/>
          <w:w w:val="100"/>
          <w:sz w:val="28"/>
          <w:szCs w:val="28"/>
          <w:lang w:val="vi-VN"/>
        </w:rPr>
        <w:t xml:space="preserve"> dụng</w:t>
      </w:r>
      <w:r w:rsidR="00A30BB2" w:rsidRPr="00501EFE">
        <w:rPr>
          <w:rFonts w:asciiTheme="majorHAnsi" w:hAnsiTheme="majorHAnsi" w:cstheme="majorHAnsi"/>
          <w:color w:val="auto"/>
          <w:w w:val="100"/>
          <w:sz w:val="28"/>
          <w:szCs w:val="28"/>
          <w:lang w:val="vi-VN"/>
        </w:rPr>
        <w:t xml:space="preserve"> việc đưa</w:t>
      </w:r>
      <w:r w:rsidR="004473D3" w:rsidRPr="00501EFE">
        <w:rPr>
          <w:rFonts w:asciiTheme="majorHAnsi" w:hAnsiTheme="majorHAnsi" w:cstheme="majorHAnsi"/>
          <w:color w:val="auto"/>
          <w:w w:val="100"/>
          <w:sz w:val="28"/>
          <w:szCs w:val="28"/>
          <w:lang w:val="vi-VN"/>
        </w:rPr>
        <w:t xml:space="preserve"> phần bù rủi </w:t>
      </w:r>
      <w:r w:rsidR="00A30BB2" w:rsidRPr="00501EFE">
        <w:rPr>
          <w:rFonts w:asciiTheme="majorHAnsi" w:hAnsiTheme="majorHAnsi" w:cstheme="majorHAnsi"/>
          <w:color w:val="auto"/>
          <w:w w:val="100"/>
          <w:sz w:val="28"/>
          <w:szCs w:val="28"/>
          <w:lang w:val="vi-VN"/>
        </w:rPr>
        <w:t xml:space="preserve">ro </w:t>
      </w:r>
      <w:r w:rsidR="004473D3" w:rsidRPr="00501EFE">
        <w:rPr>
          <w:rFonts w:asciiTheme="majorHAnsi" w:hAnsiTheme="majorHAnsi" w:cstheme="majorHAnsi"/>
          <w:color w:val="auto"/>
          <w:w w:val="100"/>
          <w:sz w:val="28"/>
          <w:szCs w:val="28"/>
          <w:lang w:val="vi-VN"/>
        </w:rPr>
        <w:t xml:space="preserve">vào lãi suất phi rủi ro. Theo đó, các dòng tiền dự kiến được chiết khấu với tỷ lệ </w:t>
      </w:r>
      <w:r w:rsidR="00A93633" w:rsidRPr="00501EFE">
        <w:rPr>
          <w:rFonts w:asciiTheme="majorHAnsi" w:hAnsiTheme="majorHAnsi" w:cstheme="majorHAnsi"/>
          <w:color w:val="auto"/>
          <w:w w:val="100"/>
          <w:sz w:val="28"/>
          <w:szCs w:val="28"/>
          <w:lang w:val="vi-VN"/>
        </w:rPr>
        <w:t xml:space="preserve">tương đương với tỷ lệ </w:t>
      </w:r>
      <w:r w:rsidR="004473D3" w:rsidRPr="00501EFE">
        <w:rPr>
          <w:rFonts w:asciiTheme="majorHAnsi" w:hAnsiTheme="majorHAnsi" w:cstheme="majorHAnsi"/>
          <w:color w:val="auto"/>
          <w:w w:val="100"/>
          <w:sz w:val="28"/>
          <w:szCs w:val="28"/>
          <w:lang w:val="vi-VN"/>
        </w:rPr>
        <w:t xml:space="preserve">dự </w:t>
      </w:r>
      <w:r w:rsidR="00F04D8C" w:rsidRPr="00501EFE">
        <w:rPr>
          <w:rFonts w:asciiTheme="majorHAnsi" w:hAnsiTheme="majorHAnsi" w:cstheme="majorHAnsi"/>
          <w:color w:val="auto"/>
          <w:w w:val="100"/>
          <w:sz w:val="28"/>
          <w:szCs w:val="28"/>
          <w:lang w:val="vi-VN"/>
        </w:rPr>
        <w:t xml:space="preserve">kiến </w:t>
      </w:r>
      <w:r w:rsidR="004473D3" w:rsidRPr="00501EFE">
        <w:rPr>
          <w:rFonts w:asciiTheme="majorHAnsi" w:hAnsiTheme="majorHAnsi" w:cstheme="majorHAnsi"/>
          <w:color w:val="auto"/>
          <w:w w:val="100"/>
          <w:sz w:val="28"/>
          <w:szCs w:val="28"/>
          <w:lang w:val="vi-VN"/>
        </w:rPr>
        <w:t xml:space="preserve">đã được điều chỉnh theo xác </w:t>
      </w:r>
      <w:r w:rsidR="00A30BB2" w:rsidRPr="00501EFE">
        <w:rPr>
          <w:rFonts w:asciiTheme="majorHAnsi" w:hAnsiTheme="majorHAnsi" w:cstheme="majorHAnsi"/>
          <w:color w:val="auto"/>
          <w:w w:val="100"/>
          <w:sz w:val="28"/>
          <w:szCs w:val="28"/>
          <w:lang w:val="vi-VN"/>
        </w:rPr>
        <w:t>s</w:t>
      </w:r>
      <w:r w:rsidR="004473D3" w:rsidRPr="00501EFE">
        <w:rPr>
          <w:rFonts w:asciiTheme="majorHAnsi" w:hAnsiTheme="majorHAnsi" w:cstheme="majorHAnsi"/>
          <w:color w:val="auto"/>
          <w:w w:val="100"/>
          <w:sz w:val="28"/>
          <w:szCs w:val="28"/>
          <w:lang w:val="vi-VN"/>
        </w:rPr>
        <w:t xml:space="preserve">uất </w:t>
      </w:r>
      <w:r w:rsidR="00A30BB2" w:rsidRPr="00501EFE">
        <w:rPr>
          <w:rFonts w:asciiTheme="majorHAnsi" w:hAnsiTheme="majorHAnsi" w:cstheme="majorHAnsi"/>
          <w:color w:val="auto"/>
          <w:w w:val="100"/>
          <w:sz w:val="28"/>
          <w:szCs w:val="28"/>
          <w:lang w:val="vi-VN"/>
        </w:rPr>
        <w:t>ảnh hưởng của dòng tiền</w:t>
      </w:r>
      <w:r w:rsidR="004473D3" w:rsidRPr="00501EFE">
        <w:rPr>
          <w:rFonts w:asciiTheme="majorHAnsi" w:hAnsiTheme="majorHAnsi" w:cstheme="majorHAnsi"/>
          <w:color w:val="auto"/>
          <w:w w:val="100"/>
          <w:sz w:val="28"/>
          <w:szCs w:val="28"/>
          <w:lang w:val="vi-VN"/>
        </w:rPr>
        <w:t xml:space="preserve"> (tức là tỷ suất lợi nhuận kỳ vọng). Các mô hình được sử dụng để định giá tài sản có rủi ro, </w:t>
      </w:r>
      <w:r w:rsidR="009D33BC" w:rsidRPr="00501EFE">
        <w:rPr>
          <w:rFonts w:asciiTheme="majorHAnsi" w:hAnsiTheme="majorHAnsi" w:cstheme="majorHAnsi"/>
          <w:color w:val="auto"/>
          <w:w w:val="100"/>
          <w:sz w:val="28"/>
          <w:szCs w:val="28"/>
          <w:lang w:val="vi-VN"/>
        </w:rPr>
        <w:t xml:space="preserve">ví dụ </w:t>
      </w:r>
      <w:r w:rsidR="004473D3" w:rsidRPr="00501EFE">
        <w:rPr>
          <w:rFonts w:asciiTheme="majorHAnsi" w:hAnsiTheme="majorHAnsi" w:cstheme="majorHAnsi"/>
          <w:color w:val="auto"/>
          <w:w w:val="100"/>
          <w:sz w:val="28"/>
          <w:szCs w:val="28"/>
          <w:lang w:val="vi-VN"/>
        </w:rPr>
        <w:t xml:space="preserve">như mô hình định giá tài sản vốn, có thể được sử dụng để ước tính tỷ suất lợi nhuận </w:t>
      </w:r>
      <w:r w:rsidR="009D33BC" w:rsidRPr="00501EFE">
        <w:rPr>
          <w:rFonts w:asciiTheme="majorHAnsi" w:hAnsiTheme="majorHAnsi" w:cstheme="majorHAnsi"/>
          <w:color w:val="auto"/>
          <w:w w:val="100"/>
          <w:sz w:val="28"/>
          <w:szCs w:val="28"/>
          <w:lang w:val="vi-VN"/>
        </w:rPr>
        <w:t>dự kiến</w:t>
      </w:r>
      <w:r w:rsidR="004473D3" w:rsidRPr="00501EFE">
        <w:rPr>
          <w:rFonts w:asciiTheme="majorHAnsi" w:hAnsiTheme="majorHAnsi" w:cstheme="majorHAnsi"/>
          <w:color w:val="auto"/>
          <w:w w:val="100"/>
          <w:sz w:val="28"/>
          <w:szCs w:val="28"/>
          <w:lang w:val="vi-VN"/>
        </w:rPr>
        <w:t xml:space="preserve">. </w:t>
      </w:r>
      <w:r w:rsidR="009D33BC" w:rsidRPr="00501EFE">
        <w:rPr>
          <w:rFonts w:asciiTheme="majorHAnsi" w:hAnsiTheme="majorHAnsi" w:cstheme="majorHAnsi"/>
          <w:color w:val="auto"/>
          <w:w w:val="100"/>
          <w:sz w:val="28"/>
          <w:szCs w:val="28"/>
          <w:lang w:val="vi-VN"/>
        </w:rPr>
        <w:t xml:space="preserve">Bởi vì </w:t>
      </w:r>
      <w:r w:rsidR="004473D3" w:rsidRPr="00501EFE">
        <w:rPr>
          <w:rFonts w:asciiTheme="majorHAnsi" w:hAnsiTheme="majorHAnsi" w:cstheme="majorHAnsi"/>
          <w:color w:val="auto"/>
          <w:w w:val="100"/>
          <w:sz w:val="28"/>
          <w:szCs w:val="28"/>
          <w:lang w:val="vi-VN"/>
        </w:rPr>
        <w:t xml:space="preserve">tỷ lệ chiết khấu được sử dụng trong kỹ thuật </w:t>
      </w:r>
      <w:r w:rsidR="009D33BC" w:rsidRPr="00501EFE">
        <w:rPr>
          <w:rFonts w:asciiTheme="majorHAnsi" w:hAnsiTheme="majorHAnsi" w:cstheme="majorHAnsi"/>
          <w:color w:val="auto"/>
          <w:w w:val="100"/>
          <w:sz w:val="28"/>
          <w:szCs w:val="28"/>
          <w:lang w:val="vi-VN"/>
        </w:rPr>
        <w:t xml:space="preserve">điều chỉnh </w:t>
      </w:r>
      <w:r w:rsidR="004473D3" w:rsidRPr="00501EFE">
        <w:rPr>
          <w:rFonts w:asciiTheme="majorHAnsi" w:hAnsiTheme="majorHAnsi" w:cstheme="majorHAnsi"/>
          <w:color w:val="auto"/>
          <w:w w:val="100"/>
          <w:sz w:val="28"/>
          <w:szCs w:val="28"/>
          <w:lang w:val="vi-VN"/>
        </w:rPr>
        <w:t>tỷ lệ chiết khấu là tỷ lệ suất lợi nhuận cho các dòng tiền có điều kiện nên có thể sẽ cao hơn mức tỷ lệ chiết khấu được sử dụng trong phương pháp 2 của kỹ thuật giá trị hiện tại dự kiến</w:t>
      </w:r>
      <w:r w:rsidR="009D33BC" w:rsidRPr="00501EFE">
        <w:rPr>
          <w:rFonts w:asciiTheme="majorHAnsi" w:hAnsiTheme="majorHAnsi" w:cstheme="majorHAnsi"/>
          <w:color w:val="auto"/>
          <w:w w:val="100"/>
          <w:sz w:val="28"/>
          <w:szCs w:val="28"/>
          <w:lang w:val="vi-VN"/>
        </w:rPr>
        <w:t xml:space="preserve">, </w:t>
      </w:r>
      <w:r w:rsidR="00C43745" w:rsidRPr="00501EFE">
        <w:rPr>
          <w:rFonts w:asciiTheme="majorHAnsi" w:hAnsiTheme="majorHAnsi" w:cstheme="majorHAnsi"/>
          <w:color w:val="auto"/>
          <w:w w:val="100"/>
          <w:sz w:val="28"/>
          <w:szCs w:val="28"/>
          <w:lang w:val="vi-VN"/>
        </w:rPr>
        <w:t>đó</w:t>
      </w:r>
      <w:r w:rsidR="004473D3" w:rsidRPr="00501EFE">
        <w:rPr>
          <w:rFonts w:asciiTheme="majorHAnsi" w:hAnsiTheme="majorHAnsi" w:cstheme="majorHAnsi"/>
          <w:color w:val="auto"/>
          <w:w w:val="100"/>
          <w:sz w:val="28"/>
          <w:szCs w:val="28"/>
          <w:lang w:val="vi-VN"/>
        </w:rPr>
        <w:t xml:space="preserve"> là lãi suất kỳ vọng của dòng tiền dự kiến</w:t>
      </w:r>
      <w:r w:rsidR="00A30BB2" w:rsidRPr="00501EFE">
        <w:rPr>
          <w:rFonts w:asciiTheme="majorHAnsi" w:hAnsiTheme="majorHAnsi" w:cstheme="majorHAnsi"/>
          <w:color w:val="auto"/>
          <w:w w:val="100"/>
          <w:sz w:val="28"/>
          <w:szCs w:val="28"/>
          <w:lang w:val="vi-VN"/>
        </w:rPr>
        <w:t xml:space="preserve"> hoặc xác suất ảnh hưởng của dòng tiền.</w:t>
      </w:r>
    </w:p>
    <w:p w:rsidR="00B337F1" w:rsidRPr="00501EFE" w:rsidRDefault="00B337F1" w:rsidP="00D4112A">
      <w:pPr>
        <w:pStyle w:val="npara"/>
        <w:spacing w:before="120"/>
        <w:ind w:left="709" w:hanging="709"/>
        <w:rPr>
          <w:rFonts w:asciiTheme="majorHAnsi" w:hAnsiTheme="majorHAnsi" w:cstheme="majorHAnsi"/>
          <w:color w:val="auto"/>
          <w:spacing w:val="-2"/>
          <w:w w:val="100"/>
          <w:sz w:val="28"/>
          <w:szCs w:val="28"/>
          <w:lang w:val="vi-VN"/>
        </w:rPr>
      </w:pPr>
      <w:r w:rsidRPr="00501EFE">
        <w:rPr>
          <w:rFonts w:asciiTheme="majorHAnsi" w:hAnsiTheme="majorHAnsi" w:cstheme="majorHAnsi"/>
          <w:color w:val="auto"/>
          <w:w w:val="100"/>
          <w:sz w:val="28"/>
          <w:szCs w:val="28"/>
          <w:lang w:val="vi-VN"/>
        </w:rPr>
        <w:t>B27</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9D33BC" w:rsidRPr="00501EFE">
        <w:rPr>
          <w:rFonts w:asciiTheme="majorHAnsi" w:hAnsiTheme="majorHAnsi" w:cstheme="majorHAnsi"/>
          <w:color w:val="auto"/>
          <w:spacing w:val="-2"/>
          <w:w w:val="100"/>
          <w:sz w:val="28"/>
          <w:szCs w:val="28"/>
          <w:lang w:val="vi-VN"/>
        </w:rPr>
        <w:t>Để minh họa</w:t>
      </w:r>
      <w:r w:rsidR="00F04D8C" w:rsidRPr="00501EFE">
        <w:rPr>
          <w:rFonts w:asciiTheme="majorHAnsi" w:hAnsiTheme="majorHAnsi" w:cstheme="majorHAnsi"/>
          <w:color w:val="auto"/>
          <w:spacing w:val="-2"/>
          <w:w w:val="100"/>
          <w:sz w:val="28"/>
          <w:szCs w:val="28"/>
          <w:lang w:val="vi-VN"/>
        </w:rPr>
        <w:t xml:space="preserve"> cho </w:t>
      </w:r>
      <w:r w:rsidR="009D33BC" w:rsidRPr="00501EFE">
        <w:rPr>
          <w:rFonts w:asciiTheme="majorHAnsi" w:hAnsiTheme="majorHAnsi" w:cstheme="majorHAnsi"/>
          <w:color w:val="auto"/>
          <w:spacing w:val="-2"/>
          <w:w w:val="100"/>
          <w:sz w:val="28"/>
          <w:szCs w:val="28"/>
          <w:lang w:val="vi-VN"/>
        </w:rPr>
        <w:t>p</w:t>
      </w:r>
      <w:r w:rsidR="00F04D8C" w:rsidRPr="00501EFE">
        <w:rPr>
          <w:rFonts w:asciiTheme="majorHAnsi" w:hAnsiTheme="majorHAnsi" w:cstheme="majorHAnsi"/>
          <w:color w:val="auto"/>
          <w:spacing w:val="-2"/>
          <w:w w:val="100"/>
          <w:sz w:val="28"/>
          <w:szCs w:val="28"/>
          <w:lang w:val="vi-VN"/>
        </w:rPr>
        <w:t xml:space="preserve">hương pháp 1 và </w:t>
      </w:r>
      <w:r w:rsidR="009D33BC" w:rsidRPr="00501EFE">
        <w:rPr>
          <w:rFonts w:asciiTheme="majorHAnsi" w:hAnsiTheme="majorHAnsi" w:cstheme="majorHAnsi"/>
          <w:color w:val="auto"/>
          <w:spacing w:val="-2"/>
          <w:w w:val="100"/>
          <w:sz w:val="28"/>
          <w:szCs w:val="28"/>
          <w:lang w:val="vi-VN"/>
        </w:rPr>
        <w:t xml:space="preserve">phương pháp </w:t>
      </w:r>
      <w:r w:rsidR="00F04D8C" w:rsidRPr="00501EFE">
        <w:rPr>
          <w:rFonts w:asciiTheme="majorHAnsi" w:hAnsiTheme="majorHAnsi" w:cstheme="majorHAnsi"/>
          <w:color w:val="auto"/>
          <w:spacing w:val="-2"/>
          <w:w w:val="100"/>
          <w:sz w:val="28"/>
          <w:szCs w:val="28"/>
          <w:lang w:val="vi-VN"/>
        </w:rPr>
        <w:t>2: giả sử rằng một tài sản có dòng tiền dự kiến l</w:t>
      </w:r>
      <w:r w:rsidR="00C43745" w:rsidRPr="00501EFE">
        <w:rPr>
          <w:rFonts w:asciiTheme="majorHAnsi" w:hAnsiTheme="majorHAnsi" w:cstheme="majorHAnsi"/>
          <w:color w:val="auto"/>
          <w:spacing w:val="-2"/>
          <w:w w:val="100"/>
          <w:sz w:val="28"/>
          <w:szCs w:val="28"/>
          <w:lang w:val="vi-VN"/>
        </w:rPr>
        <w:t xml:space="preserve">à </w:t>
      </w:r>
      <w:r w:rsidR="00F04D8C" w:rsidRPr="00501EFE">
        <w:rPr>
          <w:rFonts w:asciiTheme="majorHAnsi" w:hAnsiTheme="majorHAnsi" w:cstheme="majorHAnsi"/>
          <w:color w:val="auto"/>
          <w:spacing w:val="-2"/>
          <w:w w:val="100"/>
          <w:sz w:val="28"/>
          <w:szCs w:val="28"/>
          <w:lang w:val="vi-VN"/>
        </w:rPr>
        <w:t>780</w:t>
      </w:r>
      <w:r w:rsidR="00C43745" w:rsidRPr="00501EFE">
        <w:rPr>
          <w:rFonts w:asciiTheme="majorHAnsi" w:hAnsiTheme="majorHAnsi" w:cstheme="majorHAnsi"/>
          <w:color w:val="auto"/>
          <w:spacing w:val="-2"/>
          <w:w w:val="100"/>
          <w:sz w:val="28"/>
          <w:szCs w:val="28"/>
          <w:lang w:val="vi-VN"/>
        </w:rPr>
        <w:t>CU (đơn vị tiền tệ)</w:t>
      </w:r>
      <w:r w:rsidR="00F04D8C" w:rsidRPr="00501EFE">
        <w:rPr>
          <w:rFonts w:asciiTheme="majorHAnsi" w:hAnsiTheme="majorHAnsi" w:cstheme="majorHAnsi"/>
          <w:color w:val="auto"/>
          <w:spacing w:val="-2"/>
          <w:w w:val="100"/>
          <w:sz w:val="28"/>
          <w:szCs w:val="28"/>
          <w:lang w:val="vi-VN"/>
        </w:rPr>
        <w:t xml:space="preserve"> trong một năm </w:t>
      </w:r>
      <w:r w:rsidR="00C43745" w:rsidRPr="00501EFE">
        <w:rPr>
          <w:rFonts w:asciiTheme="majorHAnsi" w:hAnsiTheme="majorHAnsi" w:cstheme="majorHAnsi"/>
          <w:color w:val="auto"/>
          <w:spacing w:val="-2"/>
          <w:w w:val="100"/>
          <w:sz w:val="28"/>
          <w:szCs w:val="28"/>
          <w:lang w:val="vi-VN"/>
        </w:rPr>
        <w:t xml:space="preserve">và </w:t>
      </w:r>
      <w:r w:rsidR="00F04D8C" w:rsidRPr="00501EFE">
        <w:rPr>
          <w:rFonts w:asciiTheme="majorHAnsi" w:hAnsiTheme="majorHAnsi" w:cstheme="majorHAnsi"/>
          <w:color w:val="auto"/>
          <w:spacing w:val="-2"/>
          <w:w w:val="100"/>
          <w:sz w:val="28"/>
          <w:szCs w:val="28"/>
          <w:lang w:val="vi-VN"/>
        </w:rPr>
        <w:t>được xác định dựa trên xác suất xảy ra của các dòng tiền dự kiến như được trình bày dưới đây. Lãi suất phi rủi ro áp dụng cho các dòng tiền có thời hạn một năm là 5% và phần bù rủi ro có hệ thống đối với tài sản có cùng mức độ rủi ro là 3%.</w:t>
      </w:r>
    </w:p>
    <w:tbl>
      <w:tblPr>
        <w:tblW w:w="0" w:type="auto"/>
        <w:tblInd w:w="720" w:type="dxa"/>
        <w:tblLayout w:type="fixed"/>
        <w:tblCellMar>
          <w:top w:w="80" w:type="dxa"/>
          <w:left w:w="80" w:type="dxa"/>
          <w:bottom w:w="40" w:type="dxa"/>
          <w:right w:w="80" w:type="dxa"/>
        </w:tblCellMar>
        <w:tblLook w:val="0000"/>
      </w:tblPr>
      <w:tblGrid>
        <w:gridCol w:w="3680"/>
        <w:gridCol w:w="1800"/>
        <w:gridCol w:w="3600"/>
      </w:tblGrid>
      <w:tr w:rsidR="00C43745" w:rsidRPr="00501EFE" w:rsidTr="00C43745">
        <w:trPr>
          <w:trHeight w:val="480"/>
        </w:trPr>
        <w:tc>
          <w:tcPr>
            <w:tcW w:w="3680" w:type="dxa"/>
            <w:tcBorders>
              <w:top w:val="nil"/>
              <w:left w:val="nil"/>
              <w:bottom w:val="nil"/>
              <w:right w:val="nil"/>
            </w:tcBorders>
            <w:tcMar>
              <w:top w:w="80" w:type="dxa"/>
              <w:left w:w="80" w:type="dxa"/>
              <w:bottom w:w="40" w:type="dxa"/>
              <w:right w:w="80" w:type="dxa"/>
            </w:tcMar>
          </w:tcPr>
          <w:p w:rsidR="00B337F1" w:rsidRPr="00501EFE" w:rsidRDefault="00F04D8C" w:rsidP="00D4112A">
            <w:pPr>
              <w:pStyle w:val="CellBody"/>
              <w:spacing w:before="120" w:after="120"/>
              <w:jc w:val="center"/>
              <w:rPr>
                <w:rFonts w:asciiTheme="majorHAnsi" w:hAnsiTheme="majorHAnsi" w:cstheme="majorHAnsi"/>
                <w:b/>
                <w:bCs/>
                <w:color w:val="auto"/>
                <w:sz w:val="28"/>
                <w:szCs w:val="28"/>
                <w:lang w:val="vi-VN"/>
              </w:rPr>
            </w:pPr>
            <w:r w:rsidRPr="00501EFE">
              <w:rPr>
                <w:rFonts w:asciiTheme="majorHAnsi" w:hAnsiTheme="majorHAnsi" w:cstheme="majorHAnsi"/>
                <w:b/>
                <w:bCs/>
                <w:color w:val="auto"/>
                <w:w w:val="100"/>
                <w:sz w:val="28"/>
                <w:szCs w:val="28"/>
                <w:lang w:val="vi-VN"/>
              </w:rPr>
              <w:t>Các dòng tiền khả năng</w:t>
            </w:r>
          </w:p>
        </w:tc>
        <w:tc>
          <w:tcPr>
            <w:tcW w:w="1800" w:type="dxa"/>
            <w:tcBorders>
              <w:top w:val="nil"/>
              <w:left w:val="nil"/>
              <w:bottom w:val="nil"/>
              <w:right w:val="nil"/>
            </w:tcBorders>
            <w:tcMar>
              <w:top w:w="80" w:type="dxa"/>
              <w:left w:w="80" w:type="dxa"/>
              <w:bottom w:w="40" w:type="dxa"/>
              <w:right w:w="80" w:type="dxa"/>
            </w:tcMar>
          </w:tcPr>
          <w:p w:rsidR="00B337F1" w:rsidRPr="00501EFE" w:rsidRDefault="00F04D8C" w:rsidP="00D4112A">
            <w:pPr>
              <w:pStyle w:val="CellBody"/>
              <w:spacing w:before="120" w:after="120"/>
              <w:jc w:val="center"/>
              <w:rPr>
                <w:rFonts w:asciiTheme="majorHAnsi" w:hAnsiTheme="majorHAnsi" w:cstheme="majorHAnsi"/>
                <w:b/>
                <w:bCs/>
                <w:color w:val="auto"/>
                <w:sz w:val="28"/>
                <w:szCs w:val="28"/>
              </w:rPr>
            </w:pPr>
            <w:r w:rsidRPr="00501EFE">
              <w:rPr>
                <w:rFonts w:asciiTheme="majorHAnsi" w:hAnsiTheme="majorHAnsi" w:cstheme="majorHAnsi"/>
                <w:b/>
                <w:bCs/>
                <w:color w:val="auto"/>
                <w:w w:val="100"/>
                <w:sz w:val="28"/>
                <w:szCs w:val="28"/>
              </w:rPr>
              <w:t>Xác suất</w:t>
            </w:r>
          </w:p>
        </w:tc>
        <w:tc>
          <w:tcPr>
            <w:tcW w:w="3600" w:type="dxa"/>
            <w:tcBorders>
              <w:top w:val="nil"/>
              <w:left w:val="nil"/>
              <w:bottom w:val="nil"/>
              <w:right w:val="nil"/>
            </w:tcBorders>
            <w:tcMar>
              <w:top w:w="80" w:type="dxa"/>
              <w:left w:w="80" w:type="dxa"/>
              <w:bottom w:w="40" w:type="dxa"/>
              <w:right w:w="80" w:type="dxa"/>
            </w:tcMar>
          </w:tcPr>
          <w:p w:rsidR="00B337F1" w:rsidRPr="00501EFE" w:rsidRDefault="00F04D8C" w:rsidP="00D4112A">
            <w:pPr>
              <w:pStyle w:val="CellBody"/>
              <w:spacing w:before="120" w:after="120"/>
              <w:jc w:val="center"/>
              <w:rPr>
                <w:rFonts w:asciiTheme="majorHAnsi" w:hAnsiTheme="majorHAnsi" w:cstheme="majorHAnsi"/>
                <w:b/>
                <w:bCs/>
                <w:color w:val="auto"/>
                <w:sz w:val="28"/>
                <w:szCs w:val="28"/>
              </w:rPr>
            </w:pPr>
            <w:r w:rsidRPr="00501EFE">
              <w:rPr>
                <w:rFonts w:asciiTheme="majorHAnsi" w:hAnsiTheme="majorHAnsi" w:cstheme="majorHAnsi"/>
                <w:b/>
                <w:bCs/>
                <w:color w:val="auto"/>
                <w:w w:val="100"/>
                <w:sz w:val="28"/>
                <w:szCs w:val="28"/>
              </w:rPr>
              <w:t>Xác suất của dòng tiền</w:t>
            </w:r>
          </w:p>
        </w:tc>
      </w:tr>
      <w:tr w:rsidR="00C43745" w:rsidRPr="00501EFE" w:rsidTr="00C43745">
        <w:trPr>
          <w:trHeight w:val="300"/>
        </w:trPr>
        <w:tc>
          <w:tcPr>
            <w:tcW w:w="368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500</w:t>
            </w:r>
            <w:r w:rsidR="00024BC5" w:rsidRPr="00501EFE">
              <w:rPr>
                <w:rFonts w:asciiTheme="majorHAnsi" w:hAnsiTheme="majorHAnsi" w:cstheme="majorHAnsi"/>
                <w:color w:val="auto"/>
                <w:w w:val="100"/>
                <w:sz w:val="28"/>
                <w:szCs w:val="28"/>
              </w:rPr>
              <w:t>CU</w:t>
            </w:r>
          </w:p>
        </w:tc>
        <w:tc>
          <w:tcPr>
            <w:tcW w:w="180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15%</w:t>
            </w:r>
          </w:p>
        </w:tc>
        <w:tc>
          <w:tcPr>
            <w:tcW w:w="360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75</w:t>
            </w:r>
            <w:r w:rsidR="00C43745" w:rsidRPr="00501EFE">
              <w:rPr>
                <w:rFonts w:asciiTheme="majorHAnsi" w:hAnsiTheme="majorHAnsi" w:cstheme="majorHAnsi"/>
                <w:color w:val="auto"/>
                <w:w w:val="100"/>
                <w:sz w:val="28"/>
                <w:szCs w:val="28"/>
              </w:rPr>
              <w:t>CU</w:t>
            </w:r>
          </w:p>
        </w:tc>
      </w:tr>
      <w:tr w:rsidR="00C43745" w:rsidRPr="00501EFE" w:rsidTr="00C43745">
        <w:trPr>
          <w:trHeight w:val="300"/>
        </w:trPr>
        <w:tc>
          <w:tcPr>
            <w:tcW w:w="368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800</w:t>
            </w:r>
            <w:r w:rsidR="00024BC5" w:rsidRPr="00501EFE">
              <w:rPr>
                <w:rFonts w:asciiTheme="majorHAnsi" w:hAnsiTheme="majorHAnsi" w:cstheme="majorHAnsi"/>
                <w:color w:val="auto"/>
                <w:w w:val="100"/>
                <w:sz w:val="28"/>
                <w:szCs w:val="28"/>
              </w:rPr>
              <w:t>CU</w:t>
            </w:r>
          </w:p>
        </w:tc>
        <w:tc>
          <w:tcPr>
            <w:tcW w:w="180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60%</w:t>
            </w:r>
          </w:p>
        </w:tc>
        <w:tc>
          <w:tcPr>
            <w:tcW w:w="360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480</w:t>
            </w:r>
            <w:r w:rsidR="00C43745" w:rsidRPr="00501EFE">
              <w:rPr>
                <w:rFonts w:asciiTheme="majorHAnsi" w:hAnsiTheme="majorHAnsi" w:cstheme="majorHAnsi"/>
                <w:color w:val="auto"/>
                <w:w w:val="100"/>
                <w:sz w:val="28"/>
                <w:szCs w:val="28"/>
              </w:rPr>
              <w:t>CU</w:t>
            </w:r>
          </w:p>
        </w:tc>
      </w:tr>
      <w:tr w:rsidR="00C43745" w:rsidRPr="00501EFE" w:rsidTr="00C43745">
        <w:trPr>
          <w:trHeight w:val="300"/>
        </w:trPr>
        <w:tc>
          <w:tcPr>
            <w:tcW w:w="368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900</w:t>
            </w:r>
            <w:r w:rsidR="00024BC5" w:rsidRPr="00501EFE">
              <w:rPr>
                <w:rFonts w:asciiTheme="majorHAnsi" w:hAnsiTheme="majorHAnsi" w:cstheme="majorHAnsi"/>
                <w:color w:val="auto"/>
                <w:w w:val="100"/>
                <w:sz w:val="28"/>
                <w:szCs w:val="28"/>
              </w:rPr>
              <w:t>CU</w:t>
            </w:r>
          </w:p>
        </w:tc>
        <w:tc>
          <w:tcPr>
            <w:tcW w:w="180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25%</w:t>
            </w:r>
          </w:p>
        </w:tc>
        <w:tc>
          <w:tcPr>
            <w:tcW w:w="360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225</w:t>
            </w:r>
            <w:r w:rsidR="00C43745" w:rsidRPr="00501EFE">
              <w:rPr>
                <w:rFonts w:asciiTheme="majorHAnsi" w:hAnsiTheme="majorHAnsi" w:cstheme="majorHAnsi"/>
                <w:color w:val="auto"/>
                <w:w w:val="100"/>
                <w:sz w:val="28"/>
                <w:szCs w:val="28"/>
              </w:rPr>
              <w:t>CU</w:t>
            </w:r>
          </w:p>
        </w:tc>
      </w:tr>
      <w:tr w:rsidR="00C43745" w:rsidRPr="00501EFE" w:rsidTr="00C43745">
        <w:trPr>
          <w:trHeight w:val="300"/>
        </w:trPr>
        <w:tc>
          <w:tcPr>
            <w:tcW w:w="3680" w:type="dxa"/>
            <w:tcBorders>
              <w:top w:val="nil"/>
              <w:left w:val="nil"/>
              <w:bottom w:val="nil"/>
              <w:right w:val="nil"/>
            </w:tcBorders>
            <w:tcMar>
              <w:top w:w="80" w:type="dxa"/>
              <w:left w:w="80" w:type="dxa"/>
              <w:bottom w:w="40" w:type="dxa"/>
              <w:right w:w="80" w:type="dxa"/>
            </w:tcMar>
            <w:vAlign w:val="bottom"/>
          </w:tcPr>
          <w:p w:rsidR="00B337F1" w:rsidRPr="00501EFE" w:rsidRDefault="00F04D8C"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Dòng tiền kỳ vọng</w:t>
            </w:r>
          </w:p>
        </w:tc>
        <w:tc>
          <w:tcPr>
            <w:tcW w:w="180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p>
        </w:tc>
        <w:tc>
          <w:tcPr>
            <w:tcW w:w="3600" w:type="dxa"/>
            <w:tcBorders>
              <w:top w:val="nil"/>
              <w:left w:val="nil"/>
              <w:bottom w:val="nil"/>
              <w:right w:val="nil"/>
            </w:tcBorders>
            <w:tcMar>
              <w:top w:w="80" w:type="dxa"/>
              <w:left w:w="80" w:type="dxa"/>
              <w:bottom w:w="40" w:type="dxa"/>
              <w:right w:w="80" w:type="dxa"/>
            </w:tcMar>
            <w:vAlign w:val="bottom"/>
          </w:tcPr>
          <w:p w:rsidR="00B337F1" w:rsidRPr="00501EFE" w:rsidRDefault="00B337F1" w:rsidP="00D4112A">
            <w:pPr>
              <w:pStyle w:val="CellBody"/>
              <w:spacing w:before="120" w:after="120"/>
              <w:jc w:val="center"/>
              <w:rPr>
                <w:rFonts w:asciiTheme="majorHAnsi" w:hAnsiTheme="majorHAnsi" w:cstheme="majorHAnsi"/>
                <w:color w:val="auto"/>
                <w:sz w:val="28"/>
                <w:szCs w:val="28"/>
              </w:rPr>
            </w:pPr>
            <w:r w:rsidRPr="00501EFE">
              <w:rPr>
                <w:rFonts w:asciiTheme="majorHAnsi" w:hAnsiTheme="majorHAnsi" w:cstheme="majorHAnsi"/>
                <w:color w:val="auto"/>
                <w:w w:val="100"/>
                <w:sz w:val="28"/>
                <w:szCs w:val="28"/>
              </w:rPr>
              <w:t>780</w:t>
            </w:r>
            <w:r w:rsidR="00C43745" w:rsidRPr="00501EFE">
              <w:rPr>
                <w:rFonts w:asciiTheme="majorHAnsi" w:hAnsiTheme="majorHAnsi" w:cstheme="majorHAnsi"/>
                <w:color w:val="auto"/>
                <w:w w:val="100"/>
                <w:sz w:val="28"/>
                <w:szCs w:val="28"/>
              </w:rPr>
              <w:t>CU</w:t>
            </w:r>
          </w:p>
        </w:tc>
      </w:tr>
    </w:tbl>
    <w:p w:rsidR="00F04D8C"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B28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04D8C" w:rsidRPr="00501EFE">
        <w:rPr>
          <w:rFonts w:asciiTheme="majorHAnsi" w:hAnsiTheme="majorHAnsi" w:cstheme="majorHAnsi"/>
          <w:color w:val="auto"/>
          <w:w w:val="100"/>
          <w:sz w:val="28"/>
          <w:szCs w:val="28"/>
        </w:rPr>
        <w:t xml:space="preserve">Trong ví dụ đơn giản </w:t>
      </w:r>
      <w:r w:rsidR="00F252C3" w:rsidRPr="00501EFE">
        <w:rPr>
          <w:rFonts w:asciiTheme="majorHAnsi" w:hAnsiTheme="majorHAnsi" w:cstheme="majorHAnsi"/>
          <w:color w:val="auto"/>
          <w:w w:val="100"/>
          <w:sz w:val="28"/>
          <w:szCs w:val="28"/>
        </w:rPr>
        <w:t>nêu trên, dòng tiền dự kiến (</w:t>
      </w:r>
      <w:r w:rsidR="00F04D8C" w:rsidRPr="00501EFE">
        <w:rPr>
          <w:rFonts w:asciiTheme="majorHAnsi" w:hAnsiTheme="majorHAnsi" w:cstheme="majorHAnsi"/>
          <w:color w:val="auto"/>
          <w:w w:val="100"/>
          <w:sz w:val="28"/>
          <w:szCs w:val="28"/>
        </w:rPr>
        <w:t>780</w:t>
      </w:r>
      <w:r w:rsidR="00F252C3" w:rsidRPr="00501EFE">
        <w:rPr>
          <w:rFonts w:asciiTheme="majorHAnsi" w:hAnsiTheme="majorHAnsi" w:cstheme="majorHAnsi"/>
          <w:color w:val="auto"/>
          <w:w w:val="100"/>
          <w:sz w:val="28"/>
          <w:szCs w:val="28"/>
        </w:rPr>
        <w:t>CU</w:t>
      </w:r>
      <w:r w:rsidR="00F04D8C" w:rsidRPr="00501EFE">
        <w:rPr>
          <w:rFonts w:asciiTheme="majorHAnsi" w:hAnsiTheme="majorHAnsi" w:cstheme="majorHAnsi"/>
          <w:color w:val="auto"/>
          <w:w w:val="100"/>
          <w:sz w:val="28"/>
          <w:szCs w:val="28"/>
        </w:rPr>
        <w:t xml:space="preserve">) thể hiện giá trị bình quân </w:t>
      </w:r>
      <w:r w:rsidR="00AB11DA" w:rsidRPr="00501EFE">
        <w:rPr>
          <w:rFonts w:asciiTheme="majorHAnsi" w:hAnsiTheme="majorHAnsi" w:cstheme="majorHAnsi"/>
          <w:color w:val="auto"/>
          <w:w w:val="100"/>
          <w:sz w:val="28"/>
          <w:szCs w:val="28"/>
        </w:rPr>
        <w:t xml:space="preserve">gia quyền </w:t>
      </w:r>
      <w:r w:rsidR="00F04D8C" w:rsidRPr="00501EFE">
        <w:rPr>
          <w:rFonts w:asciiTheme="majorHAnsi" w:hAnsiTheme="majorHAnsi" w:cstheme="majorHAnsi"/>
          <w:color w:val="auto"/>
          <w:w w:val="100"/>
          <w:sz w:val="28"/>
          <w:szCs w:val="28"/>
        </w:rPr>
        <w:t xml:space="preserve">theo xác suất của </w:t>
      </w:r>
      <w:r w:rsidR="00710CDA" w:rsidRPr="00501EFE">
        <w:rPr>
          <w:rFonts w:asciiTheme="majorHAnsi" w:hAnsiTheme="majorHAnsi" w:cstheme="majorHAnsi"/>
          <w:color w:val="auto"/>
          <w:w w:val="100"/>
          <w:sz w:val="28"/>
          <w:szCs w:val="28"/>
        </w:rPr>
        <w:t>3</w:t>
      </w:r>
      <w:r w:rsidR="00F04D8C" w:rsidRPr="00501EFE">
        <w:rPr>
          <w:rFonts w:asciiTheme="majorHAnsi" w:hAnsiTheme="majorHAnsi" w:cstheme="majorHAnsi"/>
          <w:color w:val="auto"/>
          <w:w w:val="100"/>
          <w:sz w:val="28"/>
          <w:szCs w:val="28"/>
        </w:rPr>
        <w:t xml:space="preserve"> kết quả có thể xảy ra. Trong thực tế, có thể có nhiều kết quả </w:t>
      </w:r>
      <w:r w:rsidR="00024BC5" w:rsidRPr="00501EFE">
        <w:rPr>
          <w:rFonts w:asciiTheme="majorHAnsi" w:hAnsiTheme="majorHAnsi" w:cstheme="majorHAnsi"/>
          <w:color w:val="auto"/>
          <w:w w:val="100"/>
          <w:sz w:val="28"/>
          <w:szCs w:val="28"/>
        </w:rPr>
        <w:t xml:space="preserve">hơn </w:t>
      </w:r>
      <w:r w:rsidR="00F04D8C" w:rsidRPr="00501EFE">
        <w:rPr>
          <w:rFonts w:asciiTheme="majorHAnsi" w:hAnsiTheme="majorHAnsi" w:cstheme="majorHAnsi"/>
          <w:color w:val="auto"/>
          <w:w w:val="100"/>
          <w:sz w:val="28"/>
          <w:szCs w:val="28"/>
        </w:rPr>
        <w:t xml:space="preserve">có thể xảy ra. Tuy nhiên, </w:t>
      </w:r>
      <w:r w:rsidR="00024BC5" w:rsidRPr="00501EFE">
        <w:rPr>
          <w:rFonts w:asciiTheme="majorHAnsi" w:hAnsiTheme="majorHAnsi" w:cstheme="majorHAnsi"/>
          <w:color w:val="auto"/>
          <w:w w:val="100"/>
          <w:sz w:val="28"/>
          <w:szCs w:val="28"/>
        </w:rPr>
        <w:t>việc</w:t>
      </w:r>
      <w:r w:rsidR="00F04D8C" w:rsidRPr="00501EFE">
        <w:rPr>
          <w:rFonts w:asciiTheme="majorHAnsi" w:hAnsiTheme="majorHAnsi" w:cstheme="majorHAnsi"/>
          <w:color w:val="auto"/>
          <w:w w:val="100"/>
          <w:sz w:val="28"/>
          <w:szCs w:val="28"/>
        </w:rPr>
        <w:t xml:space="preserve"> áp dụng kỹ thuật giá trị hiện tại không nhất thiết phải xem xét đến mô hình phân phối của tất cả các dòng tiền có thể xảy ra bằng các mô hình và kỹ thuật phức tạp. Thay vào đó, có thể </w:t>
      </w:r>
      <w:r w:rsidR="00024BC5" w:rsidRPr="00501EFE">
        <w:rPr>
          <w:rFonts w:asciiTheme="majorHAnsi" w:hAnsiTheme="majorHAnsi" w:cstheme="majorHAnsi"/>
          <w:color w:val="auto"/>
          <w:w w:val="100"/>
          <w:sz w:val="28"/>
          <w:szCs w:val="28"/>
        </w:rPr>
        <w:t>phát triển</w:t>
      </w:r>
      <w:r w:rsidR="00F04D8C" w:rsidRPr="00501EFE">
        <w:rPr>
          <w:rFonts w:asciiTheme="majorHAnsi" w:hAnsiTheme="majorHAnsi" w:cstheme="majorHAnsi"/>
          <w:color w:val="auto"/>
          <w:w w:val="100"/>
          <w:sz w:val="28"/>
          <w:szCs w:val="28"/>
        </w:rPr>
        <w:t xml:space="preserve"> một số </w:t>
      </w:r>
      <w:r w:rsidR="00AB11DA" w:rsidRPr="00501EFE">
        <w:rPr>
          <w:rFonts w:asciiTheme="majorHAnsi" w:hAnsiTheme="majorHAnsi" w:cstheme="majorHAnsi"/>
          <w:color w:val="auto"/>
          <w:w w:val="100"/>
          <w:sz w:val="28"/>
          <w:szCs w:val="28"/>
        </w:rPr>
        <w:t>kịch bản</w:t>
      </w:r>
      <w:r w:rsidR="00F04D8C" w:rsidRPr="00501EFE">
        <w:rPr>
          <w:rFonts w:asciiTheme="majorHAnsi" w:hAnsiTheme="majorHAnsi" w:cstheme="majorHAnsi"/>
          <w:color w:val="auto"/>
          <w:w w:val="100"/>
          <w:sz w:val="28"/>
          <w:szCs w:val="28"/>
        </w:rPr>
        <w:t xml:space="preserve"> khác nhau và xác suất của các dòng tiền có thể có</w:t>
      </w:r>
      <w:r w:rsidR="00024BC5" w:rsidRPr="00501EFE">
        <w:rPr>
          <w:rFonts w:asciiTheme="majorHAnsi" w:hAnsiTheme="majorHAnsi" w:cstheme="majorHAnsi"/>
          <w:color w:val="auto"/>
          <w:w w:val="100"/>
          <w:sz w:val="28"/>
          <w:szCs w:val="28"/>
        </w:rPr>
        <w:t>.</w:t>
      </w:r>
      <w:r w:rsidR="00F04D8C" w:rsidRPr="00501EFE">
        <w:rPr>
          <w:rFonts w:asciiTheme="majorHAnsi" w:hAnsiTheme="majorHAnsi" w:cstheme="majorHAnsi"/>
          <w:color w:val="auto"/>
          <w:w w:val="100"/>
          <w:sz w:val="28"/>
          <w:szCs w:val="28"/>
        </w:rPr>
        <w:t xml:space="preserve"> </w:t>
      </w:r>
      <w:r w:rsidR="00024BC5" w:rsidRPr="00501EFE">
        <w:rPr>
          <w:rFonts w:asciiTheme="majorHAnsi" w:hAnsiTheme="majorHAnsi" w:cstheme="majorHAnsi"/>
          <w:color w:val="auto"/>
          <w:w w:val="100"/>
          <w:sz w:val="28"/>
          <w:szCs w:val="28"/>
        </w:rPr>
        <w:t>V</w:t>
      </w:r>
      <w:r w:rsidR="00F04D8C" w:rsidRPr="00501EFE">
        <w:rPr>
          <w:rFonts w:asciiTheme="majorHAnsi" w:hAnsiTheme="majorHAnsi" w:cstheme="majorHAnsi"/>
          <w:color w:val="auto"/>
          <w:w w:val="100"/>
          <w:sz w:val="28"/>
          <w:szCs w:val="28"/>
        </w:rPr>
        <w:t xml:space="preserve">í dụ, </w:t>
      </w:r>
      <w:r w:rsidR="00246D54" w:rsidRPr="00501EFE">
        <w:rPr>
          <w:rFonts w:asciiTheme="majorHAnsi" w:hAnsiTheme="majorHAnsi" w:cstheme="majorHAnsi"/>
          <w:color w:val="auto"/>
          <w:w w:val="100"/>
          <w:sz w:val="28"/>
          <w:szCs w:val="28"/>
        </w:rPr>
        <w:t>đơn vị</w:t>
      </w:r>
      <w:r w:rsidR="00024BC5" w:rsidRPr="00501EFE">
        <w:rPr>
          <w:rFonts w:asciiTheme="majorHAnsi" w:hAnsiTheme="majorHAnsi" w:cstheme="majorHAnsi"/>
          <w:color w:val="auto"/>
          <w:w w:val="100"/>
          <w:sz w:val="28"/>
          <w:szCs w:val="28"/>
        </w:rPr>
        <w:t xml:space="preserve"> </w:t>
      </w:r>
      <w:r w:rsidR="00F04D8C" w:rsidRPr="00501EFE">
        <w:rPr>
          <w:rFonts w:asciiTheme="majorHAnsi" w:hAnsiTheme="majorHAnsi" w:cstheme="majorHAnsi"/>
          <w:color w:val="auto"/>
          <w:w w:val="100"/>
          <w:sz w:val="28"/>
          <w:szCs w:val="28"/>
        </w:rPr>
        <w:t xml:space="preserve">có thể sử dụng các dòng tiền thực trong đoạn quá khứ có liên quan, điều chỉnh cho các thay đổi trong hiện tại (ví dụ như thay đổi các yếu tố bên ngoài, bao gồm điều kiện kinh tế hoặc thị trường, xu hướng ngành và cạnh tranh cũng như thay đổi các yếu tố nội bộ ảnh hưởng đến </w:t>
      </w:r>
      <w:r w:rsidR="00246D54" w:rsidRPr="00501EFE">
        <w:rPr>
          <w:rFonts w:asciiTheme="majorHAnsi" w:hAnsiTheme="majorHAnsi" w:cstheme="majorHAnsi"/>
          <w:color w:val="auto"/>
          <w:w w:val="100"/>
          <w:sz w:val="28"/>
          <w:szCs w:val="28"/>
        </w:rPr>
        <w:t>đơn vị</w:t>
      </w:r>
      <w:r w:rsidR="00F04D8C" w:rsidRPr="00501EFE">
        <w:rPr>
          <w:rFonts w:asciiTheme="majorHAnsi" w:hAnsiTheme="majorHAnsi" w:cstheme="majorHAnsi"/>
          <w:color w:val="auto"/>
          <w:w w:val="100"/>
          <w:sz w:val="28"/>
          <w:szCs w:val="28"/>
        </w:rPr>
        <w:t>), có tính đến các giả định của các bên tham gia thị trường.</w:t>
      </w:r>
      <w:r w:rsidR="00024BC5" w:rsidRPr="00501EFE">
        <w:rPr>
          <w:rFonts w:asciiTheme="majorHAnsi" w:hAnsiTheme="majorHAnsi" w:cstheme="majorHAnsi"/>
          <w:color w:val="auto"/>
          <w:w w:val="100"/>
          <w:sz w:val="28"/>
          <w:szCs w:val="28"/>
        </w:rPr>
        <w:t xml:space="preserve"> </w:t>
      </w:r>
    </w:p>
    <w:p w:rsidR="00F04D8C"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B29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04D8C" w:rsidRPr="00501EFE">
        <w:rPr>
          <w:rFonts w:asciiTheme="majorHAnsi" w:hAnsiTheme="majorHAnsi" w:cstheme="majorHAnsi"/>
          <w:color w:val="auto"/>
          <w:w w:val="100"/>
          <w:sz w:val="28"/>
          <w:szCs w:val="28"/>
        </w:rPr>
        <w:t xml:space="preserve">Về lý thuyết, giá trị hiện tại (tức là giá trị hợp lý) của dòng tiền của tài sản là như nhau cho dù được xác định bằng </w:t>
      </w:r>
      <w:r w:rsidR="003142F7" w:rsidRPr="00501EFE">
        <w:rPr>
          <w:rFonts w:asciiTheme="majorHAnsi" w:hAnsiTheme="majorHAnsi" w:cstheme="majorHAnsi"/>
          <w:color w:val="auto"/>
          <w:w w:val="100"/>
          <w:sz w:val="28"/>
          <w:szCs w:val="28"/>
        </w:rPr>
        <w:t>p</w:t>
      </w:r>
      <w:r w:rsidR="00F04D8C" w:rsidRPr="00501EFE">
        <w:rPr>
          <w:rFonts w:asciiTheme="majorHAnsi" w:hAnsiTheme="majorHAnsi" w:cstheme="majorHAnsi"/>
          <w:color w:val="auto"/>
          <w:w w:val="100"/>
          <w:sz w:val="28"/>
          <w:szCs w:val="28"/>
        </w:rPr>
        <w:t xml:space="preserve">hương pháp 1 hoặc </w:t>
      </w:r>
      <w:r w:rsidR="003142F7" w:rsidRPr="00501EFE">
        <w:rPr>
          <w:rFonts w:asciiTheme="majorHAnsi" w:hAnsiTheme="majorHAnsi" w:cstheme="majorHAnsi"/>
          <w:color w:val="auto"/>
          <w:w w:val="100"/>
          <w:sz w:val="28"/>
          <w:szCs w:val="28"/>
        </w:rPr>
        <w:t>p</w:t>
      </w:r>
      <w:r w:rsidR="00F04D8C" w:rsidRPr="00501EFE">
        <w:rPr>
          <w:rFonts w:asciiTheme="majorHAnsi" w:hAnsiTheme="majorHAnsi" w:cstheme="majorHAnsi"/>
          <w:color w:val="auto"/>
          <w:w w:val="100"/>
          <w:sz w:val="28"/>
          <w:szCs w:val="28"/>
        </w:rPr>
        <w:t>hương pháp 2, cụ thể</w:t>
      </w:r>
      <w:r w:rsidR="003142F7" w:rsidRPr="00501EFE">
        <w:rPr>
          <w:rFonts w:asciiTheme="majorHAnsi" w:hAnsiTheme="majorHAnsi" w:cstheme="majorHAnsi"/>
          <w:color w:val="auto"/>
          <w:w w:val="100"/>
          <w:sz w:val="28"/>
          <w:szCs w:val="28"/>
        </w:rPr>
        <w:t xml:space="preserve"> như sau</w:t>
      </w:r>
      <w:r w:rsidR="00F04D8C" w:rsidRPr="00501EFE">
        <w:rPr>
          <w:rFonts w:asciiTheme="majorHAnsi" w:hAnsiTheme="majorHAnsi" w:cstheme="majorHAnsi"/>
          <w:color w:val="auto"/>
          <w:w w:val="100"/>
          <w:sz w:val="28"/>
          <w:szCs w:val="28"/>
        </w:rPr>
        <w:t>:</w:t>
      </w:r>
    </w:p>
    <w:p w:rsidR="00F04D8C" w:rsidRPr="00501EFE" w:rsidRDefault="006A3E93" w:rsidP="00924FC1">
      <w:pPr>
        <w:pStyle w:val="loweralphalevel1"/>
        <w:numPr>
          <w:ilvl w:val="0"/>
          <w:numId w:val="17"/>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khi sử dụng</w:t>
      </w:r>
      <w:r w:rsidR="00F04D8C" w:rsidRPr="00501EFE">
        <w:rPr>
          <w:rFonts w:asciiTheme="majorHAnsi" w:hAnsiTheme="majorHAnsi" w:cstheme="majorHAnsi"/>
          <w:color w:val="auto"/>
          <w:w w:val="100"/>
          <w:sz w:val="28"/>
          <w:szCs w:val="28"/>
        </w:rPr>
        <w:t xml:space="preserve"> </w:t>
      </w:r>
      <w:r w:rsidR="003142F7" w:rsidRPr="00501EFE">
        <w:rPr>
          <w:rFonts w:asciiTheme="majorHAnsi" w:hAnsiTheme="majorHAnsi" w:cstheme="majorHAnsi"/>
          <w:color w:val="auto"/>
          <w:w w:val="100"/>
          <w:sz w:val="28"/>
          <w:szCs w:val="28"/>
        </w:rPr>
        <w:t>p</w:t>
      </w:r>
      <w:r w:rsidR="00F04D8C" w:rsidRPr="00501EFE">
        <w:rPr>
          <w:rFonts w:asciiTheme="majorHAnsi" w:hAnsiTheme="majorHAnsi" w:cstheme="majorHAnsi"/>
          <w:color w:val="auto"/>
          <w:w w:val="100"/>
          <w:sz w:val="28"/>
          <w:szCs w:val="28"/>
        </w:rPr>
        <w:t xml:space="preserve">hương pháp 1, dòng tiền dự kiến sẽ được điều chỉnh cho rủi ro có hệ thống (tức là rủi ro thị trường). Trong trường hợp không có dữ liệu thị trường trực tiếp để xác định giá trị của việc điều chỉnh rủi ro, giá trị của các điều chỉnh này có thể xác định thông qua mô hình định giá tài sản sử dụng khái niệm giá trị tương đương của mức độ chắc chắn. Ví dụ, điều chỉnh rủi ro </w:t>
      </w:r>
      <w:r w:rsidR="00817A6E" w:rsidRPr="00501EFE">
        <w:rPr>
          <w:rFonts w:asciiTheme="majorHAnsi" w:hAnsiTheme="majorHAnsi" w:cstheme="majorHAnsi"/>
          <w:color w:val="auto"/>
          <w:w w:val="100"/>
          <w:sz w:val="28"/>
          <w:szCs w:val="28"/>
        </w:rPr>
        <w:t xml:space="preserve">(ví dụ phần bù rủi ro giá trị là </w:t>
      </w:r>
      <w:r w:rsidR="00F04D8C" w:rsidRPr="00501EFE">
        <w:rPr>
          <w:rFonts w:asciiTheme="majorHAnsi" w:hAnsiTheme="majorHAnsi" w:cstheme="majorHAnsi"/>
          <w:color w:val="auto"/>
          <w:w w:val="100"/>
          <w:sz w:val="28"/>
          <w:szCs w:val="28"/>
        </w:rPr>
        <w:t>22</w:t>
      </w:r>
      <w:r w:rsidR="00817A6E" w:rsidRPr="00501EFE">
        <w:rPr>
          <w:rFonts w:asciiTheme="majorHAnsi" w:hAnsiTheme="majorHAnsi" w:cstheme="majorHAnsi"/>
          <w:color w:val="auto"/>
          <w:w w:val="100"/>
          <w:sz w:val="28"/>
          <w:szCs w:val="28"/>
        </w:rPr>
        <w:t>CU</w:t>
      </w:r>
      <w:r w:rsidR="00F04D8C" w:rsidRPr="00501EFE">
        <w:rPr>
          <w:rFonts w:asciiTheme="majorHAnsi" w:hAnsiTheme="majorHAnsi" w:cstheme="majorHAnsi"/>
          <w:color w:val="auto"/>
          <w:w w:val="100"/>
          <w:sz w:val="28"/>
          <w:szCs w:val="28"/>
        </w:rPr>
        <w:t xml:space="preserve">) có thể được xác định </w:t>
      </w:r>
      <w:r w:rsidR="00817A6E" w:rsidRPr="00501EFE">
        <w:rPr>
          <w:rFonts w:asciiTheme="majorHAnsi" w:hAnsiTheme="majorHAnsi" w:cstheme="majorHAnsi"/>
          <w:color w:val="auto"/>
          <w:w w:val="100"/>
          <w:sz w:val="28"/>
          <w:szCs w:val="28"/>
        </w:rPr>
        <w:t xml:space="preserve">bằng cách </w:t>
      </w:r>
      <w:r w:rsidR="00F04D8C" w:rsidRPr="00501EFE">
        <w:rPr>
          <w:rFonts w:asciiTheme="majorHAnsi" w:hAnsiTheme="majorHAnsi" w:cstheme="majorHAnsi"/>
          <w:color w:val="auto"/>
          <w:w w:val="100"/>
          <w:sz w:val="28"/>
          <w:szCs w:val="28"/>
        </w:rPr>
        <w:t>sử dụng p</w:t>
      </w:r>
      <w:r w:rsidR="00817A6E" w:rsidRPr="00501EFE">
        <w:rPr>
          <w:rFonts w:asciiTheme="majorHAnsi" w:hAnsiTheme="majorHAnsi" w:cstheme="majorHAnsi"/>
          <w:color w:val="auto"/>
          <w:w w:val="100"/>
          <w:sz w:val="28"/>
          <w:szCs w:val="28"/>
        </w:rPr>
        <w:t>hần bù rủi ro hệ thống là 3% (</w:t>
      </w:r>
      <w:r w:rsidR="00F04D8C" w:rsidRPr="00501EFE">
        <w:rPr>
          <w:rFonts w:asciiTheme="majorHAnsi" w:hAnsiTheme="majorHAnsi" w:cstheme="majorHAnsi"/>
          <w:color w:val="auto"/>
          <w:w w:val="100"/>
          <w:sz w:val="28"/>
          <w:szCs w:val="28"/>
        </w:rPr>
        <w:t>780</w:t>
      </w:r>
      <w:r w:rsidR="00817A6E" w:rsidRPr="00501EFE">
        <w:rPr>
          <w:rFonts w:asciiTheme="majorHAnsi" w:hAnsiTheme="majorHAnsi" w:cstheme="majorHAnsi"/>
          <w:color w:val="auto"/>
          <w:w w:val="100"/>
          <w:sz w:val="28"/>
          <w:szCs w:val="28"/>
        </w:rPr>
        <w:t>CU - [</w:t>
      </w:r>
      <w:r w:rsidR="00F04D8C" w:rsidRPr="00501EFE">
        <w:rPr>
          <w:rFonts w:asciiTheme="majorHAnsi" w:hAnsiTheme="majorHAnsi" w:cstheme="majorHAnsi"/>
          <w:color w:val="auto"/>
          <w:w w:val="100"/>
          <w:sz w:val="28"/>
          <w:szCs w:val="28"/>
        </w:rPr>
        <w:t>780</w:t>
      </w:r>
      <w:r w:rsidR="00817A6E" w:rsidRPr="00501EFE">
        <w:rPr>
          <w:rFonts w:asciiTheme="majorHAnsi" w:hAnsiTheme="majorHAnsi" w:cstheme="majorHAnsi"/>
          <w:color w:val="auto"/>
          <w:w w:val="100"/>
          <w:sz w:val="28"/>
          <w:szCs w:val="28"/>
        </w:rPr>
        <w:t>CU × (1,05/1,</w:t>
      </w:r>
      <w:r w:rsidR="00F04D8C" w:rsidRPr="00501EFE">
        <w:rPr>
          <w:rFonts w:asciiTheme="majorHAnsi" w:hAnsiTheme="majorHAnsi" w:cstheme="majorHAnsi"/>
          <w:color w:val="auto"/>
          <w:w w:val="100"/>
          <w:sz w:val="28"/>
          <w:szCs w:val="28"/>
        </w:rPr>
        <w:t>08)], dẫn đến dòng tiền dự kiến đ</w:t>
      </w:r>
      <w:r w:rsidR="00817A6E" w:rsidRPr="00501EFE">
        <w:rPr>
          <w:rFonts w:asciiTheme="majorHAnsi" w:hAnsiTheme="majorHAnsi" w:cstheme="majorHAnsi"/>
          <w:color w:val="auto"/>
          <w:w w:val="100"/>
          <w:sz w:val="28"/>
          <w:szCs w:val="28"/>
        </w:rPr>
        <w:t xml:space="preserve">ược điều chỉnh theo rủi ro là </w:t>
      </w:r>
      <w:r w:rsidR="00F04D8C" w:rsidRPr="00501EFE">
        <w:rPr>
          <w:rFonts w:asciiTheme="majorHAnsi" w:hAnsiTheme="majorHAnsi" w:cstheme="majorHAnsi"/>
          <w:color w:val="auto"/>
          <w:w w:val="100"/>
          <w:sz w:val="28"/>
          <w:szCs w:val="28"/>
        </w:rPr>
        <w:t>758</w:t>
      </w:r>
      <w:r w:rsidR="00817A6E" w:rsidRPr="00501EFE">
        <w:rPr>
          <w:rFonts w:asciiTheme="majorHAnsi" w:hAnsiTheme="majorHAnsi" w:cstheme="majorHAnsi"/>
          <w:color w:val="auto"/>
          <w:w w:val="100"/>
          <w:sz w:val="28"/>
          <w:szCs w:val="28"/>
        </w:rPr>
        <w:t>CU (</w:t>
      </w:r>
      <w:r w:rsidR="00F04D8C" w:rsidRPr="00501EFE">
        <w:rPr>
          <w:rFonts w:asciiTheme="majorHAnsi" w:hAnsiTheme="majorHAnsi" w:cstheme="majorHAnsi"/>
          <w:color w:val="auto"/>
          <w:w w:val="100"/>
          <w:sz w:val="28"/>
          <w:szCs w:val="28"/>
        </w:rPr>
        <w:t>780</w:t>
      </w:r>
      <w:r w:rsidR="00817A6E" w:rsidRPr="00501EFE">
        <w:rPr>
          <w:rFonts w:asciiTheme="majorHAnsi" w:hAnsiTheme="majorHAnsi" w:cstheme="majorHAnsi"/>
          <w:color w:val="auto"/>
          <w:w w:val="100"/>
          <w:sz w:val="28"/>
          <w:szCs w:val="28"/>
        </w:rPr>
        <w:t xml:space="preserve">CU – 22CU). </w:t>
      </w:r>
      <w:r w:rsidR="00F04D8C" w:rsidRPr="00501EFE">
        <w:rPr>
          <w:rFonts w:asciiTheme="majorHAnsi" w:hAnsiTheme="majorHAnsi" w:cstheme="majorHAnsi"/>
          <w:color w:val="auto"/>
          <w:w w:val="100"/>
          <w:sz w:val="28"/>
          <w:szCs w:val="28"/>
        </w:rPr>
        <w:t>758</w:t>
      </w:r>
      <w:r w:rsidR="00817A6E" w:rsidRPr="00501EFE">
        <w:rPr>
          <w:rFonts w:asciiTheme="majorHAnsi" w:hAnsiTheme="majorHAnsi" w:cstheme="majorHAnsi"/>
          <w:color w:val="auto"/>
          <w:w w:val="100"/>
          <w:sz w:val="28"/>
          <w:szCs w:val="28"/>
        </w:rPr>
        <w:t xml:space="preserve">CU tương đương với </w:t>
      </w:r>
      <w:r w:rsidR="00F04D8C" w:rsidRPr="00501EFE">
        <w:rPr>
          <w:rFonts w:asciiTheme="majorHAnsi" w:hAnsiTheme="majorHAnsi" w:cstheme="majorHAnsi"/>
          <w:color w:val="auto"/>
          <w:w w:val="100"/>
          <w:sz w:val="28"/>
          <w:szCs w:val="28"/>
        </w:rPr>
        <w:t>780</w:t>
      </w:r>
      <w:r w:rsidR="00817A6E" w:rsidRPr="00501EFE">
        <w:rPr>
          <w:rFonts w:asciiTheme="majorHAnsi" w:hAnsiTheme="majorHAnsi" w:cstheme="majorHAnsi"/>
          <w:color w:val="auto"/>
          <w:w w:val="100"/>
          <w:sz w:val="28"/>
          <w:szCs w:val="28"/>
        </w:rPr>
        <w:t>CU</w:t>
      </w:r>
      <w:r w:rsidR="00F04D8C" w:rsidRPr="00501EFE">
        <w:rPr>
          <w:rFonts w:asciiTheme="majorHAnsi" w:hAnsiTheme="majorHAnsi" w:cstheme="majorHAnsi"/>
          <w:color w:val="auto"/>
          <w:w w:val="100"/>
          <w:sz w:val="28"/>
          <w:szCs w:val="28"/>
        </w:rPr>
        <w:t xml:space="preserve"> và được chiết khấu với lãi suất phi rủi ro (5%). Giá trị hiện tại (tức là g</w:t>
      </w:r>
      <w:r w:rsidR="00817A6E" w:rsidRPr="00501EFE">
        <w:rPr>
          <w:rFonts w:asciiTheme="majorHAnsi" w:hAnsiTheme="majorHAnsi" w:cstheme="majorHAnsi"/>
          <w:color w:val="auto"/>
          <w:w w:val="100"/>
          <w:sz w:val="28"/>
          <w:szCs w:val="28"/>
        </w:rPr>
        <w:t xml:space="preserve">iá trị hợp lý) của tài sản là </w:t>
      </w:r>
      <w:r w:rsidR="00F04D8C" w:rsidRPr="00501EFE">
        <w:rPr>
          <w:rFonts w:asciiTheme="majorHAnsi" w:hAnsiTheme="majorHAnsi" w:cstheme="majorHAnsi"/>
          <w:color w:val="auto"/>
          <w:w w:val="100"/>
          <w:sz w:val="28"/>
          <w:szCs w:val="28"/>
        </w:rPr>
        <w:t>722</w:t>
      </w:r>
      <w:r w:rsidR="00817A6E" w:rsidRPr="00501EFE">
        <w:rPr>
          <w:rFonts w:asciiTheme="majorHAnsi" w:hAnsiTheme="majorHAnsi" w:cstheme="majorHAnsi"/>
          <w:color w:val="auto"/>
          <w:w w:val="100"/>
          <w:sz w:val="28"/>
          <w:szCs w:val="28"/>
        </w:rPr>
        <w:t>CU (</w:t>
      </w:r>
      <w:r w:rsidR="00F04D8C" w:rsidRPr="00501EFE">
        <w:rPr>
          <w:rFonts w:asciiTheme="majorHAnsi" w:hAnsiTheme="majorHAnsi" w:cstheme="majorHAnsi"/>
          <w:color w:val="auto"/>
          <w:w w:val="100"/>
          <w:sz w:val="28"/>
          <w:szCs w:val="28"/>
        </w:rPr>
        <w:t>758</w:t>
      </w:r>
      <w:r w:rsidR="00817A6E" w:rsidRPr="00501EFE">
        <w:rPr>
          <w:rFonts w:asciiTheme="majorHAnsi" w:hAnsiTheme="majorHAnsi" w:cstheme="majorHAnsi"/>
          <w:color w:val="auto"/>
          <w:w w:val="100"/>
          <w:sz w:val="28"/>
          <w:szCs w:val="28"/>
        </w:rPr>
        <w:t>CU/1,</w:t>
      </w:r>
      <w:r w:rsidR="00F04D8C" w:rsidRPr="00501EFE">
        <w:rPr>
          <w:rFonts w:asciiTheme="majorHAnsi" w:hAnsiTheme="majorHAnsi" w:cstheme="majorHAnsi"/>
          <w:color w:val="auto"/>
          <w:w w:val="100"/>
          <w:sz w:val="28"/>
          <w:szCs w:val="28"/>
        </w:rPr>
        <w:t>05).</w:t>
      </w:r>
      <w:r w:rsidR="00817A6E" w:rsidRPr="00501EFE">
        <w:rPr>
          <w:rFonts w:asciiTheme="majorHAnsi" w:hAnsiTheme="majorHAnsi" w:cstheme="majorHAnsi"/>
          <w:color w:val="auto"/>
          <w:sz w:val="28"/>
          <w:szCs w:val="28"/>
          <w:lang w:val="vi-VN"/>
        </w:rPr>
        <w:t xml:space="preserve"> </w:t>
      </w:r>
    </w:p>
    <w:p w:rsidR="00F04D8C" w:rsidRPr="00501EFE" w:rsidRDefault="006A3E93" w:rsidP="00924FC1">
      <w:pPr>
        <w:pStyle w:val="npara"/>
        <w:numPr>
          <w:ilvl w:val="0"/>
          <w:numId w:val="17"/>
        </w:numPr>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khi sử dụng p</w:t>
      </w:r>
      <w:r w:rsidR="00F04D8C" w:rsidRPr="00501EFE">
        <w:rPr>
          <w:rFonts w:asciiTheme="majorHAnsi" w:hAnsiTheme="majorHAnsi" w:cstheme="majorHAnsi"/>
          <w:color w:val="auto"/>
          <w:w w:val="100"/>
          <w:sz w:val="28"/>
          <w:szCs w:val="28"/>
        </w:rPr>
        <w:t>hương pháp 2, dòng tiền dự kiến sẽ không được điều chỉnh cho rủi ro có hệ thống (tức là rủi ro thị trường). Thay vào đó, điều chỉnh cho rủi ro đó được tính vào tỷ lệ chiết khấu. Do đó, dòng tiền dự kiến sẽ được chiết khấu với tỷ lệ kỳ vọng là 8% (tức lãi suất phi rủi ro 5% cộng với phần bù rủi ro có hệ thống 3%). Giá trị hiện tại (tức là giá trị hợp lý) c</w:t>
      </w:r>
      <w:r w:rsidR="0058383A" w:rsidRPr="00501EFE">
        <w:rPr>
          <w:rFonts w:asciiTheme="majorHAnsi" w:hAnsiTheme="majorHAnsi" w:cstheme="majorHAnsi"/>
          <w:color w:val="auto"/>
          <w:w w:val="100"/>
          <w:sz w:val="28"/>
          <w:szCs w:val="28"/>
        </w:rPr>
        <w:t xml:space="preserve">ủa tài sản là </w:t>
      </w:r>
      <w:r w:rsidR="00F04D8C" w:rsidRPr="00501EFE">
        <w:rPr>
          <w:rFonts w:asciiTheme="majorHAnsi" w:hAnsiTheme="majorHAnsi" w:cstheme="majorHAnsi"/>
          <w:color w:val="auto"/>
          <w:w w:val="100"/>
          <w:sz w:val="28"/>
          <w:szCs w:val="28"/>
        </w:rPr>
        <w:t>722</w:t>
      </w:r>
      <w:r w:rsidR="0058383A" w:rsidRPr="00501EFE">
        <w:rPr>
          <w:rFonts w:asciiTheme="majorHAnsi" w:hAnsiTheme="majorHAnsi" w:cstheme="majorHAnsi"/>
          <w:color w:val="auto"/>
          <w:w w:val="100"/>
          <w:sz w:val="28"/>
          <w:szCs w:val="28"/>
        </w:rPr>
        <w:t>CU (</w:t>
      </w:r>
      <w:r w:rsidR="00F04D8C" w:rsidRPr="00501EFE">
        <w:rPr>
          <w:rFonts w:asciiTheme="majorHAnsi" w:hAnsiTheme="majorHAnsi" w:cstheme="majorHAnsi"/>
          <w:color w:val="auto"/>
          <w:w w:val="100"/>
          <w:sz w:val="28"/>
          <w:szCs w:val="28"/>
        </w:rPr>
        <w:t>780</w:t>
      </w:r>
      <w:r w:rsidR="0058383A" w:rsidRPr="00501EFE">
        <w:rPr>
          <w:rFonts w:asciiTheme="majorHAnsi" w:hAnsiTheme="majorHAnsi" w:cstheme="majorHAnsi"/>
          <w:color w:val="auto"/>
          <w:w w:val="100"/>
          <w:sz w:val="28"/>
          <w:szCs w:val="28"/>
        </w:rPr>
        <w:t>CU/1,</w:t>
      </w:r>
      <w:r w:rsidR="00F04D8C" w:rsidRPr="00501EFE">
        <w:rPr>
          <w:rFonts w:asciiTheme="majorHAnsi" w:hAnsiTheme="majorHAnsi" w:cstheme="majorHAnsi"/>
          <w:color w:val="auto"/>
          <w:w w:val="100"/>
          <w:sz w:val="28"/>
          <w:szCs w:val="28"/>
        </w:rPr>
        <w:t>08).</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F04D8C" w:rsidRPr="00501EFE">
        <w:rPr>
          <w:rFonts w:asciiTheme="majorHAnsi" w:hAnsiTheme="majorHAnsi" w:cstheme="majorHAnsi"/>
          <w:color w:val="auto"/>
          <w:w w:val="100"/>
          <w:sz w:val="28"/>
          <w:szCs w:val="28"/>
        </w:rPr>
        <w:t xml:space="preserve">Khi sử dụng kỹ thuật giá trị hiện tại dự kiến để </w:t>
      </w:r>
      <w:r w:rsidR="006C0A99" w:rsidRPr="00501EFE">
        <w:rPr>
          <w:rFonts w:asciiTheme="majorHAnsi" w:hAnsiTheme="majorHAnsi" w:cstheme="majorHAnsi"/>
          <w:color w:val="auto"/>
          <w:w w:val="100"/>
          <w:sz w:val="28"/>
          <w:szCs w:val="28"/>
        </w:rPr>
        <w:t>xác định</w:t>
      </w:r>
      <w:r w:rsidR="00F04D8C" w:rsidRPr="00501EFE">
        <w:rPr>
          <w:rFonts w:asciiTheme="majorHAnsi" w:hAnsiTheme="majorHAnsi" w:cstheme="majorHAnsi"/>
          <w:color w:val="auto"/>
          <w:w w:val="100"/>
          <w:sz w:val="28"/>
          <w:szCs w:val="28"/>
        </w:rPr>
        <w:t xml:space="preserve"> giá trị hợp lý, có thể sử dụng </w:t>
      </w:r>
      <w:r w:rsidR="003B7998" w:rsidRPr="00501EFE">
        <w:rPr>
          <w:rFonts w:asciiTheme="majorHAnsi" w:hAnsiTheme="majorHAnsi" w:cstheme="majorHAnsi"/>
          <w:color w:val="auto"/>
          <w:w w:val="100"/>
          <w:sz w:val="28"/>
          <w:szCs w:val="28"/>
        </w:rPr>
        <w:t>p</w:t>
      </w:r>
      <w:r w:rsidR="00F04D8C" w:rsidRPr="00501EFE">
        <w:rPr>
          <w:rFonts w:asciiTheme="majorHAnsi" w:hAnsiTheme="majorHAnsi" w:cstheme="majorHAnsi"/>
          <w:color w:val="auto"/>
          <w:w w:val="100"/>
          <w:sz w:val="28"/>
          <w:szCs w:val="28"/>
        </w:rPr>
        <w:t xml:space="preserve">hương pháp 1 hoặc </w:t>
      </w:r>
      <w:r w:rsidR="003B7998" w:rsidRPr="00501EFE">
        <w:rPr>
          <w:rFonts w:asciiTheme="majorHAnsi" w:hAnsiTheme="majorHAnsi" w:cstheme="majorHAnsi"/>
          <w:color w:val="auto"/>
          <w:w w:val="100"/>
          <w:sz w:val="28"/>
          <w:szCs w:val="28"/>
        </w:rPr>
        <w:t>p</w:t>
      </w:r>
      <w:r w:rsidR="00F04D8C" w:rsidRPr="00501EFE">
        <w:rPr>
          <w:rFonts w:asciiTheme="majorHAnsi" w:hAnsiTheme="majorHAnsi" w:cstheme="majorHAnsi"/>
          <w:color w:val="auto"/>
          <w:w w:val="100"/>
          <w:sz w:val="28"/>
          <w:szCs w:val="28"/>
        </w:rPr>
        <w:t xml:space="preserve">hương pháp 2. Việc lựa chọn </w:t>
      </w:r>
      <w:r w:rsidR="003B7998" w:rsidRPr="00501EFE">
        <w:rPr>
          <w:rFonts w:asciiTheme="majorHAnsi" w:hAnsiTheme="majorHAnsi" w:cstheme="majorHAnsi"/>
          <w:color w:val="auto"/>
          <w:w w:val="100"/>
          <w:sz w:val="28"/>
          <w:szCs w:val="28"/>
        </w:rPr>
        <w:t>p</w:t>
      </w:r>
      <w:r w:rsidR="00F04D8C" w:rsidRPr="00501EFE">
        <w:rPr>
          <w:rFonts w:asciiTheme="majorHAnsi" w:hAnsiTheme="majorHAnsi" w:cstheme="majorHAnsi"/>
          <w:color w:val="auto"/>
          <w:w w:val="100"/>
          <w:sz w:val="28"/>
          <w:szCs w:val="28"/>
        </w:rPr>
        <w:t xml:space="preserve">hương pháp 1 </w:t>
      </w:r>
      <w:r w:rsidR="003B7998" w:rsidRPr="00501EFE">
        <w:rPr>
          <w:rFonts w:asciiTheme="majorHAnsi" w:hAnsiTheme="majorHAnsi" w:cstheme="majorHAnsi"/>
          <w:color w:val="auto"/>
          <w:w w:val="100"/>
          <w:sz w:val="28"/>
          <w:szCs w:val="28"/>
        </w:rPr>
        <w:t>hay p</w:t>
      </w:r>
      <w:r w:rsidR="00F04D8C" w:rsidRPr="00501EFE">
        <w:rPr>
          <w:rFonts w:asciiTheme="majorHAnsi" w:hAnsiTheme="majorHAnsi" w:cstheme="majorHAnsi"/>
          <w:color w:val="auto"/>
          <w:w w:val="100"/>
          <w:sz w:val="28"/>
          <w:szCs w:val="28"/>
        </w:rPr>
        <w:t xml:space="preserve">hương pháp 2 phụ thuộc vào từng trường hợp </w:t>
      </w:r>
      <w:r w:rsidR="003B7998" w:rsidRPr="00501EFE">
        <w:rPr>
          <w:rFonts w:asciiTheme="majorHAnsi" w:hAnsiTheme="majorHAnsi" w:cstheme="majorHAnsi"/>
          <w:color w:val="auto"/>
          <w:w w:val="100"/>
          <w:sz w:val="28"/>
          <w:szCs w:val="28"/>
        </w:rPr>
        <w:t xml:space="preserve">của từng </w:t>
      </w:r>
      <w:r w:rsidR="00F04D8C" w:rsidRPr="00501EFE">
        <w:rPr>
          <w:rFonts w:asciiTheme="majorHAnsi" w:hAnsiTheme="majorHAnsi" w:cstheme="majorHAnsi"/>
          <w:color w:val="auto"/>
          <w:w w:val="100"/>
          <w:sz w:val="28"/>
          <w:szCs w:val="28"/>
        </w:rPr>
        <w:t xml:space="preserve">tài sản hoặc khoản nợ phải trả cụ thể cần </w:t>
      </w:r>
      <w:r w:rsidR="003B7998" w:rsidRPr="00501EFE">
        <w:rPr>
          <w:rFonts w:asciiTheme="majorHAnsi" w:hAnsiTheme="majorHAnsi" w:cstheme="majorHAnsi"/>
          <w:color w:val="auto"/>
          <w:w w:val="100"/>
          <w:sz w:val="28"/>
          <w:szCs w:val="28"/>
        </w:rPr>
        <w:t xml:space="preserve">xác </w:t>
      </w:r>
      <w:r w:rsidR="00F04D8C" w:rsidRPr="00501EFE">
        <w:rPr>
          <w:rFonts w:asciiTheme="majorHAnsi" w:hAnsiTheme="majorHAnsi" w:cstheme="majorHAnsi"/>
          <w:color w:val="auto"/>
          <w:w w:val="100"/>
          <w:sz w:val="28"/>
          <w:szCs w:val="28"/>
        </w:rPr>
        <w:t>định giá</w:t>
      </w:r>
      <w:r w:rsidR="003B7998" w:rsidRPr="00501EFE">
        <w:rPr>
          <w:rFonts w:asciiTheme="majorHAnsi" w:hAnsiTheme="majorHAnsi" w:cstheme="majorHAnsi"/>
          <w:color w:val="auto"/>
          <w:w w:val="100"/>
          <w:sz w:val="28"/>
          <w:szCs w:val="28"/>
        </w:rPr>
        <w:t xml:space="preserve"> trị</w:t>
      </w:r>
      <w:r w:rsidR="00F04D8C" w:rsidRPr="00501EFE">
        <w:rPr>
          <w:rFonts w:asciiTheme="majorHAnsi" w:hAnsiTheme="majorHAnsi" w:cstheme="majorHAnsi"/>
          <w:color w:val="auto"/>
          <w:w w:val="100"/>
          <w:sz w:val="28"/>
          <w:szCs w:val="28"/>
        </w:rPr>
        <w:t xml:space="preserve">, </w:t>
      </w:r>
      <w:r w:rsidR="00AB11DA" w:rsidRPr="00501EFE">
        <w:rPr>
          <w:rFonts w:asciiTheme="majorHAnsi" w:hAnsiTheme="majorHAnsi" w:cstheme="majorHAnsi"/>
          <w:color w:val="auto"/>
          <w:w w:val="100"/>
          <w:sz w:val="28"/>
          <w:szCs w:val="28"/>
        </w:rPr>
        <w:t>tính sẵn có</w:t>
      </w:r>
      <w:r w:rsidR="003B7998" w:rsidRPr="00501EFE">
        <w:rPr>
          <w:rFonts w:asciiTheme="majorHAnsi" w:hAnsiTheme="majorHAnsi" w:cstheme="majorHAnsi"/>
          <w:color w:val="auto"/>
          <w:w w:val="100"/>
          <w:sz w:val="28"/>
          <w:szCs w:val="28"/>
        </w:rPr>
        <w:t xml:space="preserve"> </w:t>
      </w:r>
      <w:r w:rsidR="00F04D8C" w:rsidRPr="00501EFE">
        <w:rPr>
          <w:rFonts w:asciiTheme="majorHAnsi" w:hAnsiTheme="majorHAnsi" w:cstheme="majorHAnsi"/>
          <w:color w:val="auto"/>
          <w:w w:val="100"/>
          <w:sz w:val="28"/>
          <w:szCs w:val="28"/>
        </w:rPr>
        <w:t>của dữ liệu và các xét đoán được áp dụng</w:t>
      </w:r>
      <w:r w:rsidRPr="00501EFE">
        <w:rPr>
          <w:rFonts w:asciiTheme="majorHAnsi" w:hAnsiTheme="majorHAnsi" w:cstheme="majorHAnsi"/>
          <w:color w:val="auto"/>
          <w:w w:val="100"/>
          <w:sz w:val="28"/>
          <w:szCs w:val="28"/>
        </w:rPr>
        <w:t>.</w:t>
      </w:r>
      <w:r w:rsidR="003B7998" w:rsidRPr="00501EFE">
        <w:rPr>
          <w:rFonts w:asciiTheme="majorHAnsi" w:hAnsiTheme="majorHAnsi" w:cstheme="majorHAnsi"/>
          <w:color w:val="auto"/>
          <w:w w:val="100"/>
          <w:sz w:val="28"/>
          <w:szCs w:val="28"/>
        </w:rPr>
        <w:t xml:space="preserve"> </w:t>
      </w:r>
    </w:p>
    <w:p w:rsidR="00B337F1" w:rsidRPr="00501EFE" w:rsidRDefault="008F4427"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Áp dụng kỹ thuật </w:t>
      </w:r>
      <w:r w:rsidR="00013AC1" w:rsidRPr="00501EFE">
        <w:rPr>
          <w:rFonts w:asciiTheme="majorHAnsi" w:hAnsiTheme="majorHAnsi" w:cstheme="majorHAnsi"/>
          <w:color w:val="auto"/>
          <w:w w:val="100"/>
          <w:sz w:val="28"/>
          <w:szCs w:val="28"/>
        </w:rPr>
        <w:t>giá trị hiện tại</w:t>
      </w:r>
      <w:r w:rsidRPr="00501EFE">
        <w:rPr>
          <w:rFonts w:asciiTheme="majorHAnsi" w:hAnsiTheme="majorHAnsi" w:cstheme="majorHAnsi"/>
          <w:color w:val="auto"/>
          <w:w w:val="100"/>
          <w:sz w:val="28"/>
          <w:szCs w:val="28"/>
        </w:rPr>
        <w:t xml:space="preserve"> với các công cụ nợ và công cụ vốn </w:t>
      </w:r>
      <w:r w:rsidR="00013AC1" w:rsidRPr="00501EFE">
        <w:rPr>
          <w:rFonts w:asciiTheme="majorHAnsi" w:hAnsiTheme="majorHAnsi" w:cstheme="majorHAnsi"/>
          <w:color w:val="auto"/>
          <w:w w:val="100"/>
          <w:sz w:val="28"/>
          <w:szCs w:val="28"/>
        </w:rPr>
        <w:t xml:space="preserve">chủ sở hữu </w:t>
      </w:r>
      <w:r w:rsidRPr="00501EFE">
        <w:rPr>
          <w:rFonts w:asciiTheme="majorHAnsi" w:hAnsiTheme="majorHAnsi" w:cstheme="majorHAnsi"/>
          <w:color w:val="auto"/>
          <w:w w:val="100"/>
          <w:sz w:val="28"/>
          <w:szCs w:val="28"/>
        </w:rPr>
        <w:t>không được nắm giữ là tài sản của đơn vị khác (</w:t>
      </w:r>
      <w:r w:rsidR="00013AC1" w:rsidRPr="00501EFE">
        <w:rPr>
          <w:rFonts w:asciiTheme="majorHAnsi" w:hAnsiTheme="majorHAnsi" w:cstheme="majorHAnsi"/>
          <w:color w:val="auto"/>
          <w:w w:val="100"/>
          <w:sz w:val="28"/>
          <w:szCs w:val="28"/>
        </w:rPr>
        <w:t xml:space="preserve">các </w:t>
      </w:r>
      <w:r w:rsidRPr="00501EFE">
        <w:rPr>
          <w:rFonts w:asciiTheme="majorHAnsi" w:hAnsiTheme="majorHAnsi" w:cstheme="majorHAnsi"/>
          <w:color w:val="auto"/>
          <w:w w:val="100"/>
          <w:sz w:val="28"/>
          <w:szCs w:val="28"/>
        </w:rPr>
        <w:t>đoạn</w:t>
      </w:r>
      <w:r w:rsidR="00B337F1" w:rsidRPr="00501EFE">
        <w:rPr>
          <w:rFonts w:asciiTheme="majorHAnsi" w:hAnsiTheme="majorHAnsi" w:cstheme="majorHAnsi"/>
          <w:color w:val="auto"/>
          <w:w w:val="100"/>
          <w:sz w:val="28"/>
          <w:szCs w:val="28"/>
        </w:rPr>
        <w:t xml:space="preserve"> 40 </w:t>
      </w:r>
      <w:r w:rsidR="00013AC1" w:rsidRPr="00501EFE">
        <w:rPr>
          <w:rFonts w:asciiTheme="majorHAnsi" w:hAnsiTheme="majorHAnsi" w:cstheme="majorHAnsi"/>
          <w:color w:val="auto"/>
          <w:w w:val="100"/>
          <w:sz w:val="28"/>
          <w:szCs w:val="28"/>
        </w:rPr>
        <w:t>và</w:t>
      </w:r>
      <w:r w:rsidR="00B337F1" w:rsidRPr="00501EFE">
        <w:rPr>
          <w:rFonts w:asciiTheme="majorHAnsi" w:hAnsiTheme="majorHAnsi" w:cstheme="majorHAnsi"/>
          <w:color w:val="auto"/>
          <w:w w:val="100"/>
          <w:sz w:val="28"/>
          <w:szCs w:val="28"/>
        </w:rPr>
        <w:t xml:space="preserve"> 41)</w:t>
      </w:r>
    </w:p>
    <w:p w:rsidR="008F4427" w:rsidRPr="00501EFE" w:rsidRDefault="00B337F1" w:rsidP="00D4112A">
      <w:pPr>
        <w:pStyle w:val="npara"/>
        <w:spacing w:before="120"/>
        <w:ind w:left="709" w:hanging="709"/>
        <w:rPr>
          <w:rFonts w:asciiTheme="majorHAnsi" w:hAnsiTheme="majorHAnsi" w:cstheme="majorHAnsi"/>
          <w:color w:val="auto"/>
          <w:spacing w:val="-2"/>
          <w:w w:val="100"/>
          <w:sz w:val="28"/>
          <w:szCs w:val="28"/>
        </w:rPr>
      </w:pPr>
      <w:r w:rsidRPr="00501EFE">
        <w:rPr>
          <w:rFonts w:asciiTheme="majorHAnsi" w:hAnsiTheme="majorHAnsi" w:cstheme="majorHAnsi"/>
          <w:color w:val="auto"/>
          <w:w w:val="100"/>
          <w:sz w:val="28"/>
          <w:szCs w:val="28"/>
        </w:rPr>
        <w:t>B31</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8F4427" w:rsidRPr="00501EFE">
        <w:rPr>
          <w:rFonts w:asciiTheme="majorHAnsi" w:hAnsiTheme="majorHAnsi" w:cstheme="majorHAnsi"/>
          <w:color w:val="auto"/>
          <w:spacing w:val="-2"/>
          <w:w w:val="100"/>
          <w:sz w:val="28"/>
          <w:szCs w:val="28"/>
        </w:rPr>
        <w:t xml:space="preserve">Khi sử dụng kỹ thuật </w:t>
      </w:r>
      <w:r w:rsidR="00013AC1" w:rsidRPr="00501EFE">
        <w:rPr>
          <w:rFonts w:asciiTheme="majorHAnsi" w:hAnsiTheme="majorHAnsi" w:cstheme="majorHAnsi"/>
          <w:color w:val="auto"/>
          <w:spacing w:val="-2"/>
          <w:w w:val="100"/>
          <w:sz w:val="28"/>
          <w:szCs w:val="28"/>
        </w:rPr>
        <w:t xml:space="preserve">giá trị hiện tại </w:t>
      </w:r>
      <w:r w:rsidR="008F4427" w:rsidRPr="00501EFE">
        <w:rPr>
          <w:rFonts w:asciiTheme="majorHAnsi" w:hAnsiTheme="majorHAnsi" w:cstheme="majorHAnsi"/>
          <w:color w:val="auto"/>
          <w:spacing w:val="-2"/>
          <w:w w:val="100"/>
          <w:sz w:val="28"/>
          <w:szCs w:val="28"/>
        </w:rPr>
        <w:t xml:space="preserve">để xác định giá trị hợp lý của khoản nợ mà không được nắm giữ là tài sản của một bên khác (ví dụ như khoản nợ ngừng hoạt động), cùng với các khoản khác, </w:t>
      </w:r>
      <w:r w:rsidR="00246D54" w:rsidRPr="00501EFE">
        <w:rPr>
          <w:rFonts w:asciiTheme="majorHAnsi" w:hAnsiTheme="majorHAnsi" w:cstheme="majorHAnsi"/>
          <w:color w:val="auto"/>
          <w:spacing w:val="-2"/>
          <w:w w:val="100"/>
          <w:sz w:val="28"/>
          <w:szCs w:val="28"/>
        </w:rPr>
        <w:t>đơn vị</w:t>
      </w:r>
      <w:r w:rsidR="00C65E55" w:rsidRPr="00501EFE">
        <w:rPr>
          <w:rFonts w:asciiTheme="majorHAnsi" w:hAnsiTheme="majorHAnsi" w:cstheme="majorHAnsi"/>
          <w:color w:val="auto"/>
          <w:spacing w:val="-2"/>
          <w:w w:val="100"/>
          <w:sz w:val="28"/>
          <w:szCs w:val="28"/>
        </w:rPr>
        <w:t xml:space="preserve"> </w:t>
      </w:r>
      <w:r w:rsidR="008F4427" w:rsidRPr="00501EFE">
        <w:rPr>
          <w:rFonts w:asciiTheme="majorHAnsi" w:hAnsiTheme="majorHAnsi" w:cstheme="majorHAnsi"/>
          <w:color w:val="auto"/>
          <w:spacing w:val="-2"/>
          <w:w w:val="100"/>
          <w:sz w:val="28"/>
          <w:szCs w:val="28"/>
        </w:rPr>
        <w:t xml:space="preserve">cần ước tính các khoản </w:t>
      </w:r>
      <w:r w:rsidR="00C65E55" w:rsidRPr="00501EFE">
        <w:rPr>
          <w:rFonts w:asciiTheme="majorHAnsi" w:hAnsiTheme="majorHAnsi" w:cstheme="majorHAnsi"/>
          <w:color w:val="auto"/>
          <w:spacing w:val="-2"/>
          <w:w w:val="100"/>
          <w:sz w:val="28"/>
          <w:szCs w:val="28"/>
        </w:rPr>
        <w:lastRenderedPageBreak/>
        <w:t xml:space="preserve">tiền chi </w:t>
      </w:r>
      <w:proofErr w:type="gramStart"/>
      <w:r w:rsidR="00C65E55" w:rsidRPr="00501EFE">
        <w:rPr>
          <w:rFonts w:asciiTheme="majorHAnsi" w:hAnsiTheme="majorHAnsi" w:cstheme="majorHAnsi"/>
          <w:color w:val="auto"/>
          <w:spacing w:val="-2"/>
          <w:w w:val="100"/>
          <w:sz w:val="28"/>
          <w:szCs w:val="28"/>
        </w:rPr>
        <w:t xml:space="preserve">ra </w:t>
      </w:r>
      <w:r w:rsidR="008F4427" w:rsidRPr="00501EFE">
        <w:rPr>
          <w:rFonts w:asciiTheme="majorHAnsi" w:hAnsiTheme="majorHAnsi" w:cstheme="majorHAnsi"/>
          <w:color w:val="auto"/>
          <w:spacing w:val="-2"/>
          <w:w w:val="100"/>
          <w:sz w:val="28"/>
          <w:szCs w:val="28"/>
        </w:rPr>
        <w:t xml:space="preserve"> trong</w:t>
      </w:r>
      <w:proofErr w:type="gramEnd"/>
      <w:r w:rsidR="008F4427" w:rsidRPr="00501EFE">
        <w:rPr>
          <w:rFonts w:asciiTheme="majorHAnsi" w:hAnsiTheme="majorHAnsi" w:cstheme="majorHAnsi"/>
          <w:color w:val="auto"/>
          <w:spacing w:val="-2"/>
          <w:w w:val="100"/>
          <w:sz w:val="28"/>
          <w:szCs w:val="28"/>
        </w:rPr>
        <w:t xml:space="preserve"> tương lai mà các bên tham gia thị trường kỳ vọng phải bỏ ra để </w:t>
      </w:r>
      <w:r w:rsidR="00C65E55" w:rsidRPr="00501EFE">
        <w:rPr>
          <w:rFonts w:asciiTheme="majorHAnsi" w:hAnsiTheme="majorHAnsi" w:cstheme="majorHAnsi"/>
          <w:color w:val="auto"/>
          <w:spacing w:val="-2"/>
          <w:w w:val="100"/>
          <w:sz w:val="28"/>
          <w:szCs w:val="28"/>
        </w:rPr>
        <w:t xml:space="preserve">thực </w:t>
      </w:r>
      <w:r w:rsidR="00AB11DA" w:rsidRPr="00501EFE">
        <w:rPr>
          <w:rFonts w:asciiTheme="majorHAnsi" w:hAnsiTheme="majorHAnsi" w:cstheme="majorHAnsi"/>
          <w:color w:val="auto"/>
          <w:spacing w:val="-2"/>
          <w:w w:val="100"/>
          <w:sz w:val="28"/>
          <w:szCs w:val="28"/>
        </w:rPr>
        <w:t xml:space="preserve">hiện </w:t>
      </w:r>
      <w:r w:rsidR="008F4427" w:rsidRPr="00501EFE">
        <w:rPr>
          <w:rFonts w:asciiTheme="majorHAnsi" w:hAnsiTheme="majorHAnsi" w:cstheme="majorHAnsi"/>
          <w:color w:val="auto"/>
          <w:spacing w:val="-2"/>
          <w:w w:val="100"/>
          <w:sz w:val="28"/>
          <w:szCs w:val="28"/>
        </w:rPr>
        <w:t xml:space="preserve">nghĩa vụ. Những khoản </w:t>
      </w:r>
      <w:r w:rsidR="00C65E55" w:rsidRPr="00501EFE">
        <w:rPr>
          <w:rFonts w:asciiTheme="majorHAnsi" w:hAnsiTheme="majorHAnsi" w:cstheme="majorHAnsi"/>
          <w:color w:val="auto"/>
          <w:spacing w:val="-2"/>
          <w:w w:val="100"/>
          <w:sz w:val="28"/>
          <w:szCs w:val="28"/>
        </w:rPr>
        <w:t xml:space="preserve">chi ra </w:t>
      </w:r>
      <w:r w:rsidR="008F4427" w:rsidRPr="00501EFE">
        <w:rPr>
          <w:rFonts w:asciiTheme="majorHAnsi" w:hAnsiTheme="majorHAnsi" w:cstheme="majorHAnsi"/>
          <w:color w:val="auto"/>
          <w:spacing w:val="-2"/>
          <w:w w:val="100"/>
          <w:sz w:val="28"/>
          <w:szCs w:val="28"/>
        </w:rPr>
        <w:t xml:space="preserve">trong tương lai </w:t>
      </w:r>
      <w:r w:rsidR="00C65E55" w:rsidRPr="00501EFE">
        <w:rPr>
          <w:rFonts w:asciiTheme="majorHAnsi" w:hAnsiTheme="majorHAnsi" w:cstheme="majorHAnsi"/>
          <w:color w:val="auto"/>
          <w:spacing w:val="-2"/>
          <w:w w:val="100"/>
          <w:sz w:val="28"/>
          <w:szCs w:val="28"/>
        </w:rPr>
        <w:t>này</w:t>
      </w:r>
      <w:r w:rsidR="008F4427" w:rsidRPr="00501EFE">
        <w:rPr>
          <w:rFonts w:asciiTheme="majorHAnsi" w:hAnsiTheme="majorHAnsi" w:cstheme="majorHAnsi"/>
          <w:color w:val="auto"/>
          <w:spacing w:val="-2"/>
          <w:w w:val="100"/>
          <w:sz w:val="28"/>
          <w:szCs w:val="28"/>
        </w:rPr>
        <w:t xml:space="preserve"> phải phản ánh kỳ vọng của các bên tham gia thị trường về các chi phí sẽ phải bỏ ra </w:t>
      </w:r>
      <w:r w:rsidR="00C65E55" w:rsidRPr="00501EFE">
        <w:rPr>
          <w:rFonts w:asciiTheme="majorHAnsi" w:hAnsiTheme="majorHAnsi" w:cstheme="majorHAnsi"/>
          <w:color w:val="auto"/>
          <w:spacing w:val="-2"/>
          <w:w w:val="100"/>
          <w:sz w:val="28"/>
          <w:szCs w:val="28"/>
        </w:rPr>
        <w:t xml:space="preserve">để thực hiện nghĩa vụ đối với khoản nợ </w:t>
      </w:r>
      <w:r w:rsidR="008F4427" w:rsidRPr="00501EFE">
        <w:rPr>
          <w:rFonts w:asciiTheme="majorHAnsi" w:hAnsiTheme="majorHAnsi" w:cstheme="majorHAnsi"/>
          <w:color w:val="auto"/>
          <w:spacing w:val="-2"/>
          <w:w w:val="100"/>
          <w:sz w:val="28"/>
          <w:szCs w:val="28"/>
        </w:rPr>
        <w:t xml:space="preserve">cũng như </w:t>
      </w:r>
      <w:r w:rsidR="00C65E55" w:rsidRPr="00501EFE">
        <w:rPr>
          <w:rFonts w:asciiTheme="majorHAnsi" w:hAnsiTheme="majorHAnsi" w:cstheme="majorHAnsi"/>
          <w:color w:val="auto"/>
          <w:spacing w:val="-2"/>
          <w:w w:val="100"/>
          <w:sz w:val="28"/>
          <w:szCs w:val="28"/>
        </w:rPr>
        <w:t>phần đền bù nhận được của bên tham gia thị trường nhận lại nghĩa vụ nợ</w:t>
      </w:r>
      <w:r w:rsidR="008F4427" w:rsidRPr="00501EFE">
        <w:rPr>
          <w:rFonts w:asciiTheme="majorHAnsi" w:hAnsiTheme="majorHAnsi" w:cstheme="majorHAnsi"/>
          <w:color w:val="auto"/>
          <w:spacing w:val="-2"/>
          <w:w w:val="100"/>
          <w:sz w:val="28"/>
          <w:szCs w:val="28"/>
        </w:rPr>
        <w:t>. Các bên tham gia thị trường sẽ kỳ vọng lợi nhuận phát sinh từ</w:t>
      </w:r>
      <w:r w:rsidR="00C65E55" w:rsidRPr="00501EFE">
        <w:rPr>
          <w:rFonts w:asciiTheme="majorHAnsi" w:hAnsiTheme="majorHAnsi" w:cstheme="majorHAnsi"/>
          <w:color w:val="auto"/>
          <w:spacing w:val="-2"/>
          <w:w w:val="100"/>
          <w:sz w:val="28"/>
          <w:szCs w:val="28"/>
        </w:rPr>
        <w:t xml:space="preserve"> các yếu tố sau</w:t>
      </w:r>
      <w:r w:rsidR="008F4427" w:rsidRPr="00501EFE">
        <w:rPr>
          <w:rFonts w:asciiTheme="majorHAnsi" w:hAnsiTheme="majorHAnsi" w:cstheme="majorHAnsi"/>
          <w:color w:val="auto"/>
          <w:spacing w:val="-2"/>
          <w:w w:val="100"/>
          <w:sz w:val="28"/>
          <w:szCs w:val="28"/>
        </w:rPr>
        <w:t>:</w:t>
      </w:r>
    </w:p>
    <w:p w:rsidR="008F4427" w:rsidRPr="00501EFE" w:rsidRDefault="00C2070C" w:rsidP="00924FC1">
      <w:pPr>
        <w:pStyle w:val="loweralphalevel1"/>
        <w:numPr>
          <w:ilvl w:val="0"/>
          <w:numId w:val="7"/>
        </w:numPr>
        <w:tabs>
          <w:tab w:val="clear" w:pos="420"/>
          <w:tab w:val="left" w:pos="1440"/>
        </w:tabs>
        <w:spacing w:before="120"/>
        <w:ind w:firstLine="0"/>
        <w:rPr>
          <w:rFonts w:asciiTheme="majorHAnsi" w:hAnsiTheme="majorHAnsi" w:cstheme="majorHAnsi"/>
          <w:color w:val="auto"/>
          <w:spacing w:val="-2"/>
          <w:w w:val="100"/>
          <w:sz w:val="28"/>
          <w:szCs w:val="28"/>
        </w:rPr>
      </w:pPr>
      <w:r w:rsidRPr="00501EFE">
        <w:rPr>
          <w:rFonts w:asciiTheme="majorHAnsi" w:hAnsiTheme="majorHAnsi" w:cstheme="majorHAnsi"/>
          <w:color w:val="auto"/>
          <w:spacing w:val="-2"/>
          <w:w w:val="100"/>
          <w:sz w:val="28"/>
          <w:szCs w:val="28"/>
        </w:rPr>
        <w:t>Thực hiện các hoạt động (tức là giá trị hoàn thành nghĩa vụ nợ, ví dụ bằng cách sử dụng các nguồn lực có thể được sử dụng cho các hoạt động khác)</w:t>
      </w:r>
      <w:r w:rsidR="008F4427" w:rsidRPr="00501EFE">
        <w:rPr>
          <w:rFonts w:asciiTheme="majorHAnsi" w:hAnsiTheme="majorHAnsi" w:cstheme="majorHAnsi"/>
          <w:color w:val="auto"/>
          <w:spacing w:val="-2"/>
          <w:w w:val="100"/>
          <w:sz w:val="28"/>
          <w:szCs w:val="28"/>
        </w:rPr>
        <w:t>; và</w:t>
      </w:r>
    </w:p>
    <w:p w:rsidR="008F4427" w:rsidRPr="00501EFE" w:rsidRDefault="00C97DC3" w:rsidP="00924FC1">
      <w:pPr>
        <w:pStyle w:val="ListParagraph"/>
        <w:numPr>
          <w:ilvl w:val="0"/>
          <w:numId w:val="7"/>
        </w:numPr>
        <w:tabs>
          <w:tab w:val="left" w:pos="1260"/>
          <w:tab w:val="left" w:pos="2070"/>
        </w:tabs>
        <w:spacing w:before="120" w:after="120" w:line="240" w:lineRule="auto"/>
        <w:ind w:right="32" w:firstLine="0"/>
        <w:jc w:val="both"/>
        <w:rPr>
          <w:rFonts w:asciiTheme="majorHAnsi" w:hAnsiTheme="majorHAnsi" w:cstheme="majorHAnsi"/>
          <w:kern w:val="0"/>
          <w:sz w:val="28"/>
          <w:szCs w:val="28"/>
          <w:lang w:val="en-GB" w:eastAsia="en-GB"/>
        </w:rPr>
      </w:pPr>
      <w:r w:rsidRPr="00501EFE">
        <w:rPr>
          <w:rFonts w:asciiTheme="majorHAnsi" w:hAnsiTheme="majorHAnsi" w:cstheme="majorHAnsi"/>
          <w:kern w:val="0"/>
          <w:sz w:val="28"/>
          <w:szCs w:val="28"/>
          <w:lang w:val="en-GB" w:eastAsia="en-GB"/>
        </w:rPr>
        <w:t xml:space="preserve">    </w:t>
      </w:r>
      <w:r w:rsidR="008F4427" w:rsidRPr="00501EFE">
        <w:rPr>
          <w:rFonts w:asciiTheme="majorHAnsi" w:hAnsiTheme="majorHAnsi" w:cstheme="majorHAnsi"/>
          <w:kern w:val="0"/>
          <w:sz w:val="28"/>
          <w:szCs w:val="28"/>
          <w:lang w:val="en-GB" w:eastAsia="en-GB"/>
        </w:rPr>
        <w:t>giả định về rủi ro liên quan đến nghĩa vụ (</w:t>
      </w:r>
      <w:r w:rsidR="00C2070C" w:rsidRPr="00501EFE">
        <w:rPr>
          <w:rFonts w:asciiTheme="majorHAnsi" w:hAnsiTheme="majorHAnsi" w:cstheme="majorHAnsi"/>
          <w:kern w:val="0"/>
          <w:sz w:val="28"/>
          <w:szCs w:val="28"/>
          <w:lang w:val="en-GB" w:eastAsia="en-GB"/>
        </w:rPr>
        <w:t xml:space="preserve">tức là </w:t>
      </w:r>
      <w:r w:rsidR="008F4427" w:rsidRPr="00501EFE">
        <w:rPr>
          <w:rFonts w:asciiTheme="majorHAnsi" w:hAnsiTheme="majorHAnsi" w:cstheme="majorHAnsi"/>
          <w:kern w:val="0"/>
          <w:sz w:val="28"/>
          <w:szCs w:val="28"/>
          <w:lang w:val="en-GB" w:eastAsia="en-GB"/>
        </w:rPr>
        <w:t xml:space="preserve">phần bù cho rủi ro các dòng tiền thực tế có thể khác với </w:t>
      </w:r>
      <w:r w:rsidR="00C2070C" w:rsidRPr="00501EFE">
        <w:rPr>
          <w:rFonts w:asciiTheme="majorHAnsi" w:hAnsiTheme="majorHAnsi" w:cstheme="majorHAnsi"/>
          <w:kern w:val="0"/>
          <w:sz w:val="28"/>
          <w:szCs w:val="28"/>
          <w:lang w:val="en-GB" w:eastAsia="en-GB"/>
        </w:rPr>
        <w:t xml:space="preserve">dòng tiền </w:t>
      </w:r>
      <w:r w:rsidR="008F4427" w:rsidRPr="00501EFE">
        <w:rPr>
          <w:rFonts w:asciiTheme="majorHAnsi" w:hAnsiTheme="majorHAnsi" w:cstheme="majorHAnsi"/>
          <w:kern w:val="0"/>
          <w:sz w:val="28"/>
          <w:szCs w:val="28"/>
          <w:lang w:val="en-GB" w:eastAsia="en-GB"/>
        </w:rPr>
        <w:t>dự kiến, xem đoạn B33).</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B32</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8F4427" w:rsidRPr="00501EFE">
        <w:rPr>
          <w:rFonts w:asciiTheme="majorHAnsi" w:hAnsiTheme="majorHAnsi" w:cstheme="majorHAnsi"/>
          <w:color w:val="auto"/>
          <w:w w:val="100"/>
          <w:sz w:val="28"/>
          <w:szCs w:val="28"/>
        </w:rPr>
        <w:t xml:space="preserve">Ví dụ, một khoản nợ </w:t>
      </w:r>
      <w:r w:rsidR="00071177" w:rsidRPr="00501EFE">
        <w:rPr>
          <w:rFonts w:asciiTheme="majorHAnsi" w:hAnsiTheme="majorHAnsi" w:cstheme="majorHAnsi"/>
          <w:color w:val="auto"/>
          <w:w w:val="100"/>
          <w:sz w:val="28"/>
          <w:szCs w:val="28"/>
        </w:rPr>
        <w:t xml:space="preserve">phải trả </w:t>
      </w:r>
      <w:r w:rsidR="008F4427" w:rsidRPr="00501EFE">
        <w:rPr>
          <w:rFonts w:asciiTheme="majorHAnsi" w:hAnsiTheme="majorHAnsi" w:cstheme="majorHAnsi"/>
          <w:color w:val="auto"/>
          <w:w w:val="100"/>
          <w:sz w:val="28"/>
          <w:szCs w:val="28"/>
        </w:rPr>
        <w:t xml:space="preserve">phi tài chính không có tỷ suất lợi nhuận </w:t>
      </w:r>
      <w:proofErr w:type="gramStart"/>
      <w:r w:rsidR="008F4427" w:rsidRPr="00501EFE">
        <w:rPr>
          <w:rFonts w:asciiTheme="majorHAnsi" w:hAnsiTheme="majorHAnsi" w:cstheme="majorHAnsi"/>
          <w:color w:val="auto"/>
          <w:w w:val="100"/>
          <w:sz w:val="28"/>
          <w:szCs w:val="28"/>
        </w:rPr>
        <w:t>theo</w:t>
      </w:r>
      <w:proofErr w:type="gramEnd"/>
      <w:r w:rsidR="008F4427" w:rsidRPr="00501EFE">
        <w:rPr>
          <w:rFonts w:asciiTheme="majorHAnsi" w:hAnsiTheme="majorHAnsi" w:cstheme="majorHAnsi"/>
          <w:color w:val="auto"/>
          <w:w w:val="100"/>
          <w:sz w:val="28"/>
          <w:szCs w:val="28"/>
        </w:rPr>
        <w:t xml:space="preserve"> hợp đồng và không có lợi suất thị trường quan sát được cho khoản nợ đó. Trong một số trường hợp, các </w:t>
      </w:r>
      <w:r w:rsidR="00BE312B" w:rsidRPr="00501EFE">
        <w:rPr>
          <w:rFonts w:asciiTheme="majorHAnsi" w:hAnsiTheme="majorHAnsi" w:cstheme="majorHAnsi"/>
          <w:color w:val="auto"/>
          <w:w w:val="100"/>
          <w:sz w:val="28"/>
          <w:szCs w:val="28"/>
        </w:rPr>
        <w:t xml:space="preserve">yếu tố cấu thành của tỷ suất lợi nhuận mà các </w:t>
      </w:r>
      <w:r w:rsidR="008F4427" w:rsidRPr="00501EFE">
        <w:rPr>
          <w:rFonts w:asciiTheme="majorHAnsi" w:hAnsiTheme="majorHAnsi" w:cstheme="majorHAnsi"/>
          <w:color w:val="auto"/>
          <w:w w:val="100"/>
          <w:sz w:val="28"/>
          <w:szCs w:val="28"/>
        </w:rPr>
        <w:t xml:space="preserve">bên tham gia thị trường </w:t>
      </w:r>
      <w:r w:rsidR="00BE312B" w:rsidRPr="00501EFE">
        <w:rPr>
          <w:rFonts w:asciiTheme="majorHAnsi" w:hAnsiTheme="majorHAnsi" w:cstheme="majorHAnsi"/>
          <w:color w:val="auto"/>
          <w:w w:val="100"/>
          <w:sz w:val="28"/>
          <w:szCs w:val="28"/>
        </w:rPr>
        <w:t xml:space="preserve">yêu cầu </w:t>
      </w:r>
      <w:r w:rsidR="008F4427" w:rsidRPr="00501EFE">
        <w:rPr>
          <w:rFonts w:asciiTheme="majorHAnsi" w:hAnsiTheme="majorHAnsi" w:cstheme="majorHAnsi"/>
          <w:color w:val="auto"/>
          <w:w w:val="100"/>
          <w:sz w:val="28"/>
          <w:szCs w:val="28"/>
        </w:rPr>
        <w:t>sẽ không</w:t>
      </w:r>
      <w:r w:rsidR="006C0A99" w:rsidRPr="00501EFE">
        <w:rPr>
          <w:rFonts w:asciiTheme="majorHAnsi" w:hAnsiTheme="majorHAnsi" w:cstheme="majorHAnsi"/>
          <w:color w:val="auto"/>
          <w:w w:val="100"/>
          <w:sz w:val="28"/>
          <w:szCs w:val="28"/>
        </w:rPr>
        <w:t xml:space="preserve"> </w:t>
      </w:r>
      <w:r w:rsidR="00BE312B" w:rsidRPr="00501EFE">
        <w:rPr>
          <w:rFonts w:asciiTheme="majorHAnsi" w:hAnsiTheme="majorHAnsi" w:cstheme="majorHAnsi"/>
          <w:color w:val="auto"/>
          <w:w w:val="100"/>
          <w:sz w:val="28"/>
          <w:szCs w:val="28"/>
        </w:rPr>
        <w:t xml:space="preserve">thể </w:t>
      </w:r>
      <w:r w:rsidR="006C0A99" w:rsidRPr="00501EFE">
        <w:rPr>
          <w:rFonts w:asciiTheme="majorHAnsi" w:hAnsiTheme="majorHAnsi" w:cstheme="majorHAnsi"/>
          <w:color w:val="auto"/>
          <w:w w:val="100"/>
          <w:sz w:val="28"/>
          <w:szCs w:val="28"/>
        </w:rPr>
        <w:t>phân</w:t>
      </w:r>
      <w:r w:rsidR="008F4427" w:rsidRPr="00501EFE">
        <w:rPr>
          <w:rFonts w:asciiTheme="majorHAnsi" w:hAnsiTheme="majorHAnsi" w:cstheme="majorHAnsi"/>
          <w:color w:val="auto"/>
          <w:w w:val="100"/>
          <w:sz w:val="28"/>
          <w:szCs w:val="28"/>
        </w:rPr>
        <w:t xml:space="preserve"> biệt </w:t>
      </w:r>
      <w:r w:rsidR="00BE312B" w:rsidRPr="00501EFE">
        <w:rPr>
          <w:rFonts w:asciiTheme="majorHAnsi" w:hAnsiTheme="majorHAnsi" w:cstheme="majorHAnsi"/>
          <w:color w:val="auto"/>
          <w:w w:val="100"/>
          <w:sz w:val="28"/>
          <w:szCs w:val="28"/>
        </w:rPr>
        <w:t xml:space="preserve">được với các yếu tố khác </w:t>
      </w:r>
      <w:r w:rsidR="008F4427" w:rsidRPr="00501EFE">
        <w:rPr>
          <w:rFonts w:asciiTheme="majorHAnsi" w:hAnsiTheme="majorHAnsi" w:cstheme="majorHAnsi"/>
          <w:color w:val="auto"/>
          <w:w w:val="100"/>
          <w:sz w:val="28"/>
          <w:szCs w:val="28"/>
        </w:rPr>
        <w:t xml:space="preserve">(ví dụ </w:t>
      </w:r>
      <w:r w:rsidR="001A71BD" w:rsidRPr="00501EFE">
        <w:rPr>
          <w:rFonts w:asciiTheme="majorHAnsi" w:hAnsiTheme="majorHAnsi" w:cstheme="majorHAnsi"/>
          <w:color w:val="auto"/>
          <w:w w:val="100"/>
          <w:sz w:val="28"/>
          <w:szCs w:val="28"/>
        </w:rPr>
        <w:t xml:space="preserve">như </w:t>
      </w:r>
      <w:r w:rsidR="008F4427" w:rsidRPr="00501EFE">
        <w:rPr>
          <w:rFonts w:asciiTheme="majorHAnsi" w:hAnsiTheme="majorHAnsi" w:cstheme="majorHAnsi"/>
          <w:color w:val="auto"/>
          <w:w w:val="100"/>
          <w:sz w:val="28"/>
          <w:szCs w:val="28"/>
        </w:rPr>
        <w:t xml:space="preserve">khi sử dụng giá </w:t>
      </w:r>
      <w:r w:rsidR="001A71BD" w:rsidRPr="00501EFE">
        <w:rPr>
          <w:rFonts w:asciiTheme="majorHAnsi" w:hAnsiTheme="majorHAnsi" w:cstheme="majorHAnsi"/>
          <w:color w:val="auto"/>
          <w:w w:val="100"/>
          <w:sz w:val="28"/>
          <w:szCs w:val="28"/>
        </w:rPr>
        <w:t>của</w:t>
      </w:r>
      <w:r w:rsidR="008F4427" w:rsidRPr="00501EFE">
        <w:rPr>
          <w:rFonts w:asciiTheme="majorHAnsi" w:hAnsiTheme="majorHAnsi" w:cstheme="majorHAnsi"/>
          <w:color w:val="auto"/>
          <w:w w:val="100"/>
          <w:sz w:val="28"/>
          <w:szCs w:val="28"/>
        </w:rPr>
        <w:t xml:space="preserve"> bên thứ ba </w:t>
      </w:r>
      <w:r w:rsidR="001A71BD" w:rsidRPr="00501EFE">
        <w:rPr>
          <w:rFonts w:asciiTheme="majorHAnsi" w:hAnsiTheme="majorHAnsi" w:cstheme="majorHAnsi"/>
          <w:color w:val="auto"/>
          <w:w w:val="100"/>
          <w:sz w:val="28"/>
          <w:szCs w:val="28"/>
        </w:rPr>
        <w:t xml:space="preserve">mà giá này được </w:t>
      </w:r>
      <w:r w:rsidR="008F4427" w:rsidRPr="00501EFE">
        <w:rPr>
          <w:rFonts w:asciiTheme="majorHAnsi" w:hAnsiTheme="majorHAnsi" w:cstheme="majorHAnsi"/>
          <w:color w:val="auto"/>
          <w:w w:val="100"/>
          <w:sz w:val="28"/>
          <w:szCs w:val="28"/>
        </w:rPr>
        <w:t>tính theo giá phí cố định)</w:t>
      </w:r>
      <w:r w:rsidR="001A71BD" w:rsidRPr="00501EFE">
        <w:rPr>
          <w:rFonts w:asciiTheme="majorHAnsi" w:hAnsiTheme="majorHAnsi" w:cstheme="majorHAnsi"/>
          <w:color w:val="auto"/>
          <w:w w:val="100"/>
          <w:sz w:val="28"/>
          <w:szCs w:val="28"/>
        </w:rPr>
        <w:t>.</w:t>
      </w:r>
      <w:r w:rsidR="008F4427" w:rsidRPr="00501EFE">
        <w:rPr>
          <w:rFonts w:asciiTheme="majorHAnsi" w:hAnsiTheme="majorHAnsi" w:cstheme="majorHAnsi"/>
          <w:color w:val="auto"/>
          <w:w w:val="100"/>
          <w:sz w:val="28"/>
          <w:szCs w:val="28"/>
        </w:rPr>
        <w:t xml:space="preserve"> </w:t>
      </w:r>
      <w:r w:rsidR="001A71BD" w:rsidRPr="00501EFE">
        <w:rPr>
          <w:rFonts w:asciiTheme="majorHAnsi" w:hAnsiTheme="majorHAnsi" w:cstheme="majorHAnsi"/>
          <w:color w:val="auto"/>
          <w:w w:val="100"/>
          <w:sz w:val="28"/>
          <w:szCs w:val="28"/>
        </w:rPr>
        <w:t>T</w:t>
      </w:r>
      <w:r w:rsidR="008F4427" w:rsidRPr="00501EFE">
        <w:rPr>
          <w:rFonts w:asciiTheme="majorHAnsi" w:hAnsiTheme="majorHAnsi" w:cstheme="majorHAnsi"/>
          <w:color w:val="auto"/>
          <w:w w:val="100"/>
          <w:sz w:val="28"/>
          <w:szCs w:val="28"/>
        </w:rPr>
        <w:t xml:space="preserve">rong các trường hợp khác, </w:t>
      </w:r>
      <w:r w:rsidR="00246D54" w:rsidRPr="00501EFE">
        <w:rPr>
          <w:rFonts w:asciiTheme="majorHAnsi" w:hAnsiTheme="majorHAnsi" w:cstheme="majorHAnsi"/>
          <w:color w:val="auto"/>
          <w:w w:val="100"/>
          <w:sz w:val="28"/>
          <w:szCs w:val="28"/>
        </w:rPr>
        <w:t>đơn vị</w:t>
      </w:r>
      <w:r w:rsidR="001A71BD" w:rsidRPr="00501EFE">
        <w:rPr>
          <w:rFonts w:asciiTheme="majorHAnsi" w:hAnsiTheme="majorHAnsi" w:cstheme="majorHAnsi"/>
          <w:color w:val="auto"/>
          <w:w w:val="100"/>
          <w:sz w:val="28"/>
          <w:szCs w:val="28"/>
        </w:rPr>
        <w:t xml:space="preserve"> cần ước tính riêng biệt các yếu tố cấu thành của lợi nhuận kỳ vọng</w:t>
      </w:r>
      <w:r w:rsidR="008F4427" w:rsidRPr="00501EFE">
        <w:rPr>
          <w:rFonts w:asciiTheme="majorHAnsi" w:hAnsiTheme="majorHAnsi" w:cstheme="majorHAnsi"/>
          <w:color w:val="auto"/>
          <w:w w:val="100"/>
          <w:sz w:val="28"/>
          <w:szCs w:val="28"/>
        </w:rPr>
        <w:t xml:space="preserve"> (ví dụ </w:t>
      </w:r>
      <w:r w:rsidR="001A71BD" w:rsidRPr="00501EFE">
        <w:rPr>
          <w:rFonts w:asciiTheme="majorHAnsi" w:hAnsiTheme="majorHAnsi" w:cstheme="majorHAnsi"/>
          <w:color w:val="auto"/>
          <w:w w:val="100"/>
          <w:sz w:val="28"/>
          <w:szCs w:val="28"/>
        </w:rPr>
        <w:t xml:space="preserve">như </w:t>
      </w:r>
      <w:r w:rsidR="008F4427" w:rsidRPr="00501EFE">
        <w:rPr>
          <w:rFonts w:asciiTheme="majorHAnsi" w:hAnsiTheme="majorHAnsi" w:cstheme="majorHAnsi"/>
          <w:color w:val="auto"/>
          <w:w w:val="100"/>
          <w:sz w:val="28"/>
          <w:szCs w:val="28"/>
        </w:rPr>
        <w:t xml:space="preserve">khi sử dụng giá của bên thứ ba </w:t>
      </w:r>
      <w:r w:rsidR="001A71BD" w:rsidRPr="00501EFE">
        <w:rPr>
          <w:rFonts w:asciiTheme="majorHAnsi" w:hAnsiTheme="majorHAnsi" w:cstheme="majorHAnsi"/>
          <w:color w:val="auto"/>
          <w:w w:val="100"/>
          <w:sz w:val="28"/>
          <w:szCs w:val="28"/>
        </w:rPr>
        <w:t xml:space="preserve">mà giá này </w:t>
      </w:r>
      <w:r w:rsidR="008F4427" w:rsidRPr="00501EFE">
        <w:rPr>
          <w:rFonts w:asciiTheme="majorHAnsi" w:hAnsiTheme="majorHAnsi" w:cstheme="majorHAnsi"/>
          <w:color w:val="auto"/>
          <w:w w:val="100"/>
          <w:sz w:val="28"/>
          <w:szCs w:val="28"/>
        </w:rPr>
        <w:t xml:space="preserve">tính trên cơ sở giá phí cộng giá biên vì </w:t>
      </w:r>
      <w:r w:rsidR="001A71BD" w:rsidRPr="00501EFE">
        <w:rPr>
          <w:rFonts w:asciiTheme="majorHAnsi" w:hAnsiTheme="majorHAnsi" w:cstheme="majorHAnsi"/>
          <w:color w:val="auto"/>
          <w:w w:val="100"/>
          <w:sz w:val="28"/>
          <w:szCs w:val="28"/>
        </w:rPr>
        <w:t>bên thứ ba</w:t>
      </w:r>
      <w:r w:rsidR="008F4427" w:rsidRPr="00501EFE">
        <w:rPr>
          <w:rFonts w:asciiTheme="majorHAnsi" w:hAnsiTheme="majorHAnsi" w:cstheme="majorHAnsi"/>
          <w:color w:val="auto"/>
          <w:w w:val="100"/>
          <w:sz w:val="28"/>
          <w:szCs w:val="28"/>
        </w:rPr>
        <w:t xml:space="preserve"> trong trường hợp đó sẽ không chịu rủi ro về những thay đổi của chi phí trong tương lai).</w:t>
      </w:r>
      <w:r w:rsidR="00BE312B" w:rsidRPr="00501EFE">
        <w:rPr>
          <w:rFonts w:asciiTheme="majorHAnsi" w:hAnsiTheme="majorHAnsi" w:cstheme="majorHAnsi"/>
          <w:color w:val="auto"/>
          <w:sz w:val="28"/>
          <w:szCs w:val="28"/>
          <w:lang w:val="vi-VN"/>
        </w:rPr>
        <w:t xml:space="preserve"> </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B33</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B326C3" w:rsidRPr="00501EFE">
        <w:rPr>
          <w:rFonts w:asciiTheme="majorHAnsi" w:hAnsiTheme="majorHAnsi" w:cstheme="majorHAnsi"/>
          <w:color w:val="auto"/>
          <w:w w:val="100"/>
          <w:sz w:val="28"/>
          <w:szCs w:val="28"/>
        </w:rPr>
        <w:t xml:space="preserve">Khi xác định giá trị hợp lý của khoản nợ hoặc công cụ vốn chủ sở hữu không được nắm giữ bởi các bên khác như là một tài sản, </w:t>
      </w:r>
      <w:r w:rsidR="00246D54" w:rsidRPr="00501EFE">
        <w:rPr>
          <w:rFonts w:asciiTheme="majorHAnsi" w:hAnsiTheme="majorHAnsi" w:cstheme="majorHAnsi"/>
          <w:color w:val="auto"/>
          <w:w w:val="100"/>
          <w:sz w:val="28"/>
          <w:szCs w:val="28"/>
        </w:rPr>
        <w:t>đơn vị</w:t>
      </w:r>
      <w:r w:rsidR="00B326C3" w:rsidRPr="00501EFE">
        <w:rPr>
          <w:rFonts w:asciiTheme="majorHAnsi" w:hAnsiTheme="majorHAnsi" w:cstheme="majorHAnsi"/>
          <w:color w:val="auto"/>
          <w:w w:val="100"/>
          <w:sz w:val="28"/>
          <w:szCs w:val="28"/>
        </w:rPr>
        <w:t xml:space="preserve"> cần bao gồm p</w:t>
      </w:r>
      <w:r w:rsidR="00E43ECF" w:rsidRPr="00501EFE">
        <w:rPr>
          <w:rFonts w:asciiTheme="majorHAnsi" w:hAnsiTheme="majorHAnsi" w:cstheme="majorHAnsi"/>
          <w:color w:val="auto"/>
          <w:w w:val="100"/>
          <w:sz w:val="28"/>
          <w:szCs w:val="28"/>
        </w:rPr>
        <w:t xml:space="preserve">hần bù rủi ro </w:t>
      </w:r>
      <w:proofErr w:type="gramStart"/>
      <w:r w:rsidR="00E43ECF" w:rsidRPr="00501EFE">
        <w:rPr>
          <w:rFonts w:asciiTheme="majorHAnsi" w:hAnsiTheme="majorHAnsi" w:cstheme="majorHAnsi"/>
          <w:color w:val="auto"/>
          <w:w w:val="100"/>
          <w:sz w:val="28"/>
          <w:szCs w:val="28"/>
        </w:rPr>
        <w:t>theo</w:t>
      </w:r>
      <w:proofErr w:type="gramEnd"/>
      <w:r w:rsidR="00E43ECF" w:rsidRPr="00501EFE">
        <w:rPr>
          <w:rFonts w:asciiTheme="majorHAnsi" w:hAnsiTheme="majorHAnsi" w:cstheme="majorHAnsi"/>
          <w:color w:val="auto"/>
          <w:w w:val="100"/>
          <w:sz w:val="28"/>
          <w:szCs w:val="28"/>
        </w:rPr>
        <w:t xml:space="preserve"> một trong các cách sau:</w:t>
      </w:r>
    </w:p>
    <w:p w:rsidR="00B337F1" w:rsidRPr="00501EFE" w:rsidRDefault="00C97DC3" w:rsidP="00924FC1">
      <w:pPr>
        <w:pStyle w:val="loweralpha1level1"/>
        <w:numPr>
          <w:ilvl w:val="0"/>
          <w:numId w:val="8"/>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w:t>
      </w:r>
      <w:r w:rsidR="00B326C3" w:rsidRPr="00501EFE">
        <w:rPr>
          <w:rFonts w:asciiTheme="majorHAnsi" w:hAnsiTheme="majorHAnsi" w:cstheme="majorHAnsi"/>
          <w:color w:val="auto"/>
          <w:w w:val="100"/>
          <w:sz w:val="28"/>
          <w:szCs w:val="28"/>
        </w:rPr>
        <w:t xml:space="preserve">iều chỉnh dòng tiền (ví dụ như </w:t>
      </w:r>
      <w:r w:rsidR="00E43ECF" w:rsidRPr="00501EFE">
        <w:rPr>
          <w:rFonts w:asciiTheme="majorHAnsi" w:hAnsiTheme="majorHAnsi" w:cstheme="majorHAnsi"/>
          <w:color w:val="auto"/>
          <w:w w:val="100"/>
          <w:sz w:val="28"/>
          <w:szCs w:val="28"/>
        </w:rPr>
        <w:t>tăng gi</w:t>
      </w:r>
      <w:r w:rsidR="00B326C3" w:rsidRPr="00501EFE">
        <w:rPr>
          <w:rFonts w:asciiTheme="majorHAnsi" w:hAnsiTheme="majorHAnsi" w:cstheme="majorHAnsi"/>
          <w:color w:val="auto"/>
          <w:w w:val="100"/>
          <w:sz w:val="28"/>
          <w:szCs w:val="28"/>
        </w:rPr>
        <w:t xml:space="preserve">á trị dòng tiền chi ra); hoặc </w:t>
      </w:r>
    </w:p>
    <w:p w:rsidR="00E43ECF" w:rsidRPr="00501EFE" w:rsidRDefault="00C97DC3" w:rsidP="00924FC1">
      <w:pPr>
        <w:pStyle w:val="npara"/>
        <w:numPr>
          <w:ilvl w:val="0"/>
          <w:numId w:val="8"/>
        </w:numPr>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w:t>
      </w:r>
      <w:r w:rsidR="00E43ECF" w:rsidRPr="00501EFE">
        <w:rPr>
          <w:rFonts w:asciiTheme="majorHAnsi" w:hAnsiTheme="majorHAnsi" w:cstheme="majorHAnsi"/>
          <w:color w:val="auto"/>
          <w:w w:val="100"/>
          <w:sz w:val="28"/>
          <w:szCs w:val="28"/>
        </w:rPr>
        <w:t>iều chỉnh tỷ lệ được sử dụng để chiết khấu dòng tiền trong tương lai về giá trị hiện tại (</w:t>
      </w:r>
      <w:r w:rsidR="00B326C3" w:rsidRPr="00501EFE">
        <w:rPr>
          <w:rFonts w:asciiTheme="majorHAnsi" w:hAnsiTheme="majorHAnsi" w:cstheme="majorHAnsi"/>
          <w:color w:val="auto"/>
          <w:w w:val="100"/>
          <w:sz w:val="28"/>
          <w:szCs w:val="28"/>
        </w:rPr>
        <w:t>ví dụ như</w:t>
      </w:r>
      <w:r w:rsidR="00E43ECF" w:rsidRPr="00501EFE">
        <w:rPr>
          <w:rFonts w:asciiTheme="majorHAnsi" w:hAnsiTheme="majorHAnsi" w:cstheme="majorHAnsi"/>
          <w:color w:val="auto"/>
          <w:w w:val="100"/>
          <w:sz w:val="28"/>
          <w:szCs w:val="28"/>
        </w:rPr>
        <w:t xml:space="preserve"> giảm tỷ lệ chiết khấu).</w:t>
      </w:r>
    </w:p>
    <w:p w:rsidR="00B337F1" w:rsidRPr="00501EFE" w:rsidRDefault="00246D54" w:rsidP="00D4112A">
      <w:pPr>
        <w:pStyle w:val="npara"/>
        <w:spacing w:before="120"/>
        <w:ind w:left="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Đơn vị</w:t>
      </w:r>
      <w:r w:rsidR="00B326C3" w:rsidRPr="00501EFE">
        <w:rPr>
          <w:rFonts w:asciiTheme="majorHAnsi" w:hAnsiTheme="majorHAnsi" w:cstheme="majorHAnsi"/>
          <w:color w:val="auto"/>
          <w:w w:val="100"/>
          <w:sz w:val="28"/>
          <w:szCs w:val="28"/>
        </w:rPr>
        <w:t xml:space="preserve"> phải đảm bảo c</w:t>
      </w:r>
      <w:r w:rsidR="00E43ECF" w:rsidRPr="00501EFE">
        <w:rPr>
          <w:rFonts w:asciiTheme="majorHAnsi" w:hAnsiTheme="majorHAnsi" w:cstheme="majorHAnsi"/>
          <w:color w:val="auto"/>
          <w:w w:val="100"/>
          <w:sz w:val="28"/>
          <w:szCs w:val="28"/>
        </w:rPr>
        <w:t xml:space="preserve">ác điều chỉnh cho rủi ro không </w:t>
      </w:r>
      <w:r w:rsidR="00AB11DA" w:rsidRPr="00501EFE">
        <w:rPr>
          <w:rFonts w:asciiTheme="majorHAnsi" w:hAnsiTheme="majorHAnsi" w:cstheme="majorHAnsi"/>
          <w:color w:val="auto"/>
          <w:w w:val="100"/>
          <w:sz w:val="28"/>
          <w:szCs w:val="28"/>
        </w:rPr>
        <w:t>bị trùng</w:t>
      </w:r>
      <w:r w:rsidR="00B326C3" w:rsidRPr="00501EFE">
        <w:rPr>
          <w:rFonts w:asciiTheme="majorHAnsi" w:hAnsiTheme="majorHAnsi" w:cstheme="majorHAnsi"/>
          <w:color w:val="auto"/>
          <w:w w:val="100"/>
          <w:sz w:val="28"/>
          <w:szCs w:val="28"/>
        </w:rPr>
        <w:t xml:space="preserve"> </w:t>
      </w:r>
      <w:r w:rsidR="00E43ECF" w:rsidRPr="00501EFE">
        <w:rPr>
          <w:rFonts w:asciiTheme="majorHAnsi" w:hAnsiTheme="majorHAnsi" w:cstheme="majorHAnsi"/>
          <w:color w:val="auto"/>
          <w:w w:val="100"/>
          <w:sz w:val="28"/>
          <w:szCs w:val="28"/>
        </w:rPr>
        <w:t xml:space="preserve">hoặc bỏ sót. Ví dụ, nếu dòng tiền dự kiến được đánh giá tăng lên để </w:t>
      </w:r>
      <w:r w:rsidR="00AB11DA" w:rsidRPr="00501EFE">
        <w:rPr>
          <w:rFonts w:asciiTheme="majorHAnsi" w:hAnsiTheme="majorHAnsi" w:cstheme="majorHAnsi"/>
          <w:color w:val="auto"/>
          <w:w w:val="100"/>
          <w:sz w:val="28"/>
          <w:szCs w:val="28"/>
        </w:rPr>
        <w:t xml:space="preserve">phản ánh phần </w:t>
      </w:r>
      <w:r w:rsidR="00E43ECF" w:rsidRPr="00501EFE">
        <w:rPr>
          <w:rFonts w:asciiTheme="majorHAnsi" w:hAnsiTheme="majorHAnsi" w:cstheme="majorHAnsi"/>
          <w:color w:val="auto"/>
          <w:w w:val="100"/>
          <w:sz w:val="28"/>
          <w:szCs w:val="28"/>
        </w:rPr>
        <w:t>bù cho rủi ro</w:t>
      </w:r>
      <w:r w:rsidR="00AB11DA" w:rsidRPr="00501EFE">
        <w:rPr>
          <w:rFonts w:asciiTheme="majorHAnsi" w:hAnsiTheme="majorHAnsi" w:cstheme="majorHAnsi"/>
          <w:color w:val="auto"/>
          <w:w w:val="100"/>
          <w:sz w:val="28"/>
          <w:szCs w:val="28"/>
        </w:rPr>
        <w:t xml:space="preserve"> liên quan đến nghĩa vụ</w:t>
      </w:r>
      <w:r w:rsidR="00E43ECF" w:rsidRPr="00501EFE">
        <w:rPr>
          <w:rFonts w:asciiTheme="majorHAnsi" w:hAnsiTheme="majorHAnsi" w:cstheme="majorHAnsi"/>
          <w:color w:val="auto"/>
          <w:w w:val="100"/>
          <w:sz w:val="28"/>
          <w:szCs w:val="28"/>
        </w:rPr>
        <w:t xml:space="preserve"> thì không được điều chỉnh tỷ lệ chiết khấu để phản ánh rủi ro đó</w:t>
      </w:r>
      <w:r w:rsidR="00B337F1" w:rsidRPr="00501EFE">
        <w:rPr>
          <w:rFonts w:asciiTheme="majorHAnsi" w:hAnsiTheme="majorHAnsi" w:cstheme="majorHAnsi"/>
          <w:color w:val="auto"/>
          <w:w w:val="100"/>
          <w:sz w:val="28"/>
          <w:szCs w:val="28"/>
        </w:rPr>
        <w:t>.</w:t>
      </w:r>
    </w:p>
    <w:p w:rsidR="00B337F1" w:rsidRPr="00501EFE" w:rsidRDefault="00340196"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Đầu vào</w:t>
      </w:r>
      <w:r w:rsidR="007260D2" w:rsidRPr="00501EFE">
        <w:rPr>
          <w:rFonts w:asciiTheme="majorHAnsi" w:hAnsiTheme="majorHAnsi" w:cstheme="majorHAnsi"/>
          <w:color w:val="auto"/>
          <w:w w:val="100"/>
          <w:sz w:val="28"/>
          <w:szCs w:val="28"/>
        </w:rPr>
        <w:t xml:space="preserve"> cho các kỹ thuật định giá (</w:t>
      </w:r>
      <w:r w:rsidR="00B326C3" w:rsidRPr="00501EFE">
        <w:rPr>
          <w:rFonts w:asciiTheme="majorHAnsi" w:hAnsiTheme="majorHAnsi" w:cstheme="majorHAnsi"/>
          <w:color w:val="auto"/>
          <w:w w:val="100"/>
          <w:sz w:val="28"/>
          <w:szCs w:val="28"/>
        </w:rPr>
        <w:t xml:space="preserve">các </w:t>
      </w:r>
      <w:r w:rsidR="007260D2" w:rsidRPr="00501EFE">
        <w:rPr>
          <w:rFonts w:asciiTheme="majorHAnsi" w:hAnsiTheme="majorHAnsi" w:cstheme="majorHAnsi"/>
          <w:color w:val="auto"/>
          <w:w w:val="100"/>
          <w:sz w:val="28"/>
          <w:szCs w:val="28"/>
        </w:rPr>
        <w:t>đoạn</w:t>
      </w:r>
      <w:r w:rsidR="00B337F1" w:rsidRPr="00501EFE">
        <w:rPr>
          <w:rFonts w:asciiTheme="majorHAnsi" w:hAnsiTheme="majorHAnsi" w:cstheme="majorHAnsi"/>
          <w:color w:val="auto"/>
          <w:w w:val="100"/>
          <w:sz w:val="28"/>
          <w:szCs w:val="28"/>
        </w:rPr>
        <w:t xml:space="preserve"> 67–71)</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B34</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B11DA" w:rsidRPr="00501EFE">
        <w:rPr>
          <w:rFonts w:asciiTheme="majorHAnsi" w:hAnsiTheme="majorHAnsi" w:cstheme="majorHAnsi"/>
          <w:color w:val="auto"/>
          <w:w w:val="100"/>
          <w:sz w:val="28"/>
          <w:szCs w:val="28"/>
        </w:rPr>
        <w:t>V</w:t>
      </w:r>
      <w:r w:rsidR="007260D2" w:rsidRPr="00501EFE">
        <w:rPr>
          <w:rFonts w:asciiTheme="majorHAnsi" w:hAnsiTheme="majorHAnsi" w:cstheme="majorHAnsi"/>
          <w:color w:val="auto"/>
          <w:w w:val="100"/>
          <w:sz w:val="28"/>
          <w:szCs w:val="28"/>
        </w:rPr>
        <w:t>í dụ về các thị trường</w:t>
      </w:r>
      <w:r w:rsidR="00AB11DA" w:rsidRPr="00501EFE">
        <w:rPr>
          <w:rFonts w:asciiTheme="majorHAnsi" w:hAnsiTheme="majorHAnsi" w:cstheme="majorHAnsi"/>
          <w:color w:val="auto"/>
          <w:w w:val="100"/>
          <w:sz w:val="28"/>
          <w:szCs w:val="28"/>
        </w:rPr>
        <w:t xml:space="preserve"> mà</w:t>
      </w:r>
      <w:r w:rsidR="00B326C3"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color w:val="auto"/>
          <w:w w:val="100"/>
          <w:sz w:val="28"/>
          <w:szCs w:val="28"/>
        </w:rPr>
        <w:t>đầu vào</w:t>
      </w:r>
      <w:r w:rsidR="007260D2" w:rsidRPr="00501EFE">
        <w:rPr>
          <w:rFonts w:asciiTheme="majorHAnsi" w:hAnsiTheme="majorHAnsi" w:cstheme="majorHAnsi"/>
          <w:color w:val="auto"/>
          <w:w w:val="100"/>
          <w:sz w:val="28"/>
          <w:szCs w:val="28"/>
        </w:rPr>
        <w:t xml:space="preserve"> có thể quan sát được đối với một số tài sản và nợ phải trả (ví dụ như công cụ tài chính):</w:t>
      </w:r>
    </w:p>
    <w:p w:rsidR="00B337F1" w:rsidRPr="00501EFE" w:rsidRDefault="00571C3E" w:rsidP="00924FC1">
      <w:pPr>
        <w:pStyle w:val="loweralpha1level1"/>
        <w:numPr>
          <w:ilvl w:val="0"/>
          <w:numId w:val="6"/>
        </w:numPr>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 xml:space="preserve">Thị trường </w:t>
      </w:r>
      <w:r w:rsidR="002B0151" w:rsidRPr="00501EFE">
        <w:rPr>
          <w:rFonts w:asciiTheme="majorHAnsi" w:hAnsiTheme="majorHAnsi" w:cstheme="majorHAnsi"/>
          <w:i/>
          <w:iCs/>
          <w:color w:val="auto"/>
          <w:w w:val="100"/>
          <w:sz w:val="28"/>
          <w:szCs w:val="28"/>
        </w:rPr>
        <w:t>trên sàn giao dịch</w:t>
      </w:r>
      <w:r w:rsidRPr="00501EFE">
        <w:rPr>
          <w:rFonts w:asciiTheme="majorHAnsi" w:hAnsiTheme="majorHAnsi" w:cstheme="majorHAnsi"/>
          <w:i/>
          <w:iCs/>
          <w:color w:val="auto"/>
          <w:w w:val="100"/>
          <w:sz w:val="28"/>
          <w:szCs w:val="28"/>
        </w:rPr>
        <w:t>.</w:t>
      </w:r>
      <w:r w:rsidR="00B337F1" w:rsidRPr="00501EFE">
        <w:rPr>
          <w:rFonts w:asciiTheme="majorHAnsi" w:hAnsiTheme="majorHAnsi" w:cstheme="majorHAnsi"/>
          <w:color w:val="auto"/>
          <w:w w:val="100"/>
          <w:sz w:val="28"/>
          <w:szCs w:val="28"/>
        </w:rPr>
        <w:t xml:space="preserve">  </w:t>
      </w:r>
      <w:r w:rsidR="00AE4564" w:rsidRPr="00501EFE">
        <w:rPr>
          <w:rFonts w:asciiTheme="majorHAnsi" w:hAnsiTheme="majorHAnsi" w:cstheme="majorHAnsi"/>
          <w:color w:val="auto"/>
          <w:w w:val="100"/>
          <w:sz w:val="28"/>
          <w:szCs w:val="28"/>
        </w:rPr>
        <w:t xml:space="preserve">Trong một thị trường </w:t>
      </w:r>
      <w:r w:rsidR="002B0151" w:rsidRPr="00501EFE">
        <w:rPr>
          <w:rFonts w:asciiTheme="majorHAnsi" w:hAnsiTheme="majorHAnsi" w:cstheme="majorHAnsi"/>
          <w:color w:val="auto"/>
          <w:w w:val="100"/>
          <w:sz w:val="28"/>
          <w:szCs w:val="28"/>
        </w:rPr>
        <w:t>trên sản giao dịch</w:t>
      </w:r>
      <w:r w:rsidR="00AE4564" w:rsidRPr="00501EFE">
        <w:rPr>
          <w:rFonts w:asciiTheme="majorHAnsi" w:hAnsiTheme="majorHAnsi" w:cstheme="majorHAnsi"/>
          <w:color w:val="auto"/>
          <w:w w:val="100"/>
          <w:sz w:val="28"/>
          <w:szCs w:val="28"/>
        </w:rPr>
        <w:t>, giá đóng cửa là dữ liệu có thể quan sát được và thường phản ánh giá trị hợp lý</w:t>
      </w:r>
      <w:r w:rsidR="004E1101" w:rsidRPr="00501EFE">
        <w:rPr>
          <w:rFonts w:asciiTheme="majorHAnsi" w:hAnsiTheme="majorHAnsi" w:cstheme="majorHAnsi"/>
          <w:color w:val="auto"/>
          <w:w w:val="100"/>
          <w:sz w:val="28"/>
          <w:szCs w:val="28"/>
        </w:rPr>
        <w:t xml:space="preserve">. Ví dụ cho kiểu thị trường này là </w:t>
      </w:r>
      <w:r w:rsidR="00AE4564" w:rsidRPr="00501EFE">
        <w:rPr>
          <w:rFonts w:asciiTheme="majorHAnsi" w:hAnsiTheme="majorHAnsi" w:cstheme="majorHAnsi"/>
          <w:color w:val="auto"/>
          <w:w w:val="100"/>
          <w:sz w:val="28"/>
          <w:szCs w:val="28"/>
        </w:rPr>
        <w:t>Sở Giao dịch Chứng khoán Luân Đôn.</w:t>
      </w:r>
    </w:p>
    <w:p w:rsidR="00AE4564" w:rsidRPr="00501EFE" w:rsidRDefault="00C97DC3" w:rsidP="00924FC1">
      <w:pPr>
        <w:pStyle w:val="ListParagraph"/>
        <w:widowControl/>
        <w:numPr>
          <w:ilvl w:val="0"/>
          <w:numId w:val="6"/>
        </w:numPr>
        <w:tabs>
          <w:tab w:val="left" w:pos="1260"/>
          <w:tab w:val="left" w:pos="1440"/>
          <w:tab w:val="left" w:pos="9450"/>
        </w:tabs>
        <w:spacing w:before="120" w:after="120" w:line="240" w:lineRule="auto"/>
        <w:ind w:right="32" w:firstLine="0"/>
        <w:jc w:val="both"/>
        <w:rPr>
          <w:rFonts w:asciiTheme="majorHAnsi" w:hAnsiTheme="majorHAnsi" w:cstheme="majorHAnsi"/>
          <w:kern w:val="0"/>
          <w:sz w:val="28"/>
          <w:szCs w:val="28"/>
          <w:lang w:val="en-GB" w:eastAsia="en-GB"/>
        </w:rPr>
      </w:pPr>
      <w:r w:rsidRPr="00501EFE">
        <w:rPr>
          <w:rFonts w:asciiTheme="majorHAnsi" w:hAnsiTheme="majorHAnsi" w:cstheme="majorHAnsi"/>
          <w:i/>
          <w:iCs/>
          <w:kern w:val="0"/>
          <w:sz w:val="28"/>
          <w:szCs w:val="28"/>
          <w:lang w:val="en-GB" w:eastAsia="en-GB"/>
        </w:rPr>
        <w:t xml:space="preserve">   </w:t>
      </w:r>
      <w:r w:rsidR="00AE4564" w:rsidRPr="00501EFE">
        <w:rPr>
          <w:rFonts w:asciiTheme="majorHAnsi" w:hAnsiTheme="majorHAnsi" w:cstheme="majorHAnsi"/>
          <w:i/>
          <w:iCs/>
          <w:kern w:val="0"/>
          <w:sz w:val="28"/>
          <w:szCs w:val="28"/>
          <w:lang w:val="en-GB" w:eastAsia="en-GB"/>
        </w:rPr>
        <w:t xml:space="preserve">Thị trường </w:t>
      </w:r>
      <w:r w:rsidR="002B0151" w:rsidRPr="00501EFE">
        <w:rPr>
          <w:rFonts w:asciiTheme="majorHAnsi" w:hAnsiTheme="majorHAnsi" w:cstheme="majorHAnsi"/>
          <w:i/>
          <w:iCs/>
          <w:kern w:val="0"/>
          <w:sz w:val="28"/>
          <w:szCs w:val="28"/>
          <w:lang w:val="en-GB" w:eastAsia="en-GB"/>
        </w:rPr>
        <w:t>của người/tổ chức kinh doanh</w:t>
      </w:r>
      <w:r w:rsidR="00571C3E" w:rsidRPr="00501EFE">
        <w:rPr>
          <w:rFonts w:asciiTheme="majorHAnsi" w:hAnsiTheme="majorHAnsi" w:cstheme="majorHAnsi"/>
          <w:i/>
          <w:iCs/>
          <w:sz w:val="28"/>
          <w:szCs w:val="28"/>
        </w:rPr>
        <w:t>.</w:t>
      </w:r>
      <w:r w:rsidR="00571C3E" w:rsidRPr="00501EFE">
        <w:rPr>
          <w:rFonts w:asciiTheme="majorHAnsi" w:hAnsiTheme="majorHAnsi" w:cstheme="majorHAnsi"/>
          <w:sz w:val="28"/>
          <w:szCs w:val="28"/>
        </w:rPr>
        <w:t xml:space="preserve"> </w:t>
      </w:r>
      <w:r w:rsidR="00AE4564" w:rsidRPr="00501EFE">
        <w:rPr>
          <w:rFonts w:asciiTheme="majorHAnsi" w:hAnsiTheme="majorHAnsi" w:cstheme="majorHAnsi"/>
          <w:kern w:val="0"/>
          <w:sz w:val="28"/>
          <w:szCs w:val="28"/>
          <w:lang w:val="en-GB" w:eastAsia="en-GB"/>
        </w:rPr>
        <w:t xml:space="preserve">Trong một thị trường </w:t>
      </w:r>
      <w:r w:rsidR="002B0151" w:rsidRPr="00501EFE">
        <w:rPr>
          <w:rFonts w:asciiTheme="majorHAnsi" w:hAnsiTheme="majorHAnsi" w:cstheme="majorHAnsi"/>
          <w:kern w:val="0"/>
          <w:sz w:val="28"/>
          <w:szCs w:val="28"/>
          <w:lang w:val="en-GB" w:eastAsia="en-GB"/>
        </w:rPr>
        <w:t>của người/tổ chức kinh doanh</w:t>
      </w:r>
      <w:r w:rsidR="00AE4564" w:rsidRPr="00501EFE">
        <w:rPr>
          <w:rFonts w:asciiTheme="majorHAnsi" w:hAnsiTheme="majorHAnsi" w:cstheme="majorHAnsi"/>
          <w:kern w:val="0"/>
          <w:sz w:val="28"/>
          <w:szCs w:val="28"/>
          <w:lang w:val="en-GB" w:eastAsia="en-GB"/>
        </w:rPr>
        <w:t xml:space="preserve">, </w:t>
      </w:r>
      <w:r w:rsidR="002B0151" w:rsidRPr="00501EFE">
        <w:rPr>
          <w:rFonts w:asciiTheme="majorHAnsi" w:hAnsiTheme="majorHAnsi" w:cstheme="majorHAnsi"/>
          <w:kern w:val="0"/>
          <w:sz w:val="28"/>
          <w:szCs w:val="28"/>
          <w:lang w:val="en-GB" w:eastAsia="en-GB"/>
        </w:rPr>
        <w:t>những người/tổ chức kinh doanh</w:t>
      </w:r>
      <w:r w:rsidR="00AE4564" w:rsidRPr="00501EFE">
        <w:rPr>
          <w:rFonts w:asciiTheme="majorHAnsi" w:hAnsiTheme="majorHAnsi" w:cstheme="majorHAnsi"/>
          <w:kern w:val="0"/>
          <w:sz w:val="28"/>
          <w:szCs w:val="28"/>
          <w:lang w:val="en-GB" w:eastAsia="en-GB"/>
        </w:rPr>
        <w:t xml:space="preserve"> sẵn sàng giao dịch (hoặc </w:t>
      </w:r>
      <w:r w:rsidR="00571C3E" w:rsidRPr="00501EFE">
        <w:rPr>
          <w:rFonts w:asciiTheme="majorHAnsi" w:hAnsiTheme="majorHAnsi" w:cstheme="majorHAnsi"/>
          <w:kern w:val="0"/>
          <w:sz w:val="28"/>
          <w:szCs w:val="28"/>
          <w:lang w:val="en-GB" w:eastAsia="en-GB"/>
        </w:rPr>
        <w:t xml:space="preserve">là </w:t>
      </w:r>
      <w:r w:rsidR="00AE4564" w:rsidRPr="00501EFE">
        <w:rPr>
          <w:rFonts w:asciiTheme="majorHAnsi" w:hAnsiTheme="majorHAnsi" w:cstheme="majorHAnsi"/>
          <w:kern w:val="0"/>
          <w:sz w:val="28"/>
          <w:szCs w:val="28"/>
          <w:lang w:val="en-GB" w:eastAsia="en-GB"/>
        </w:rPr>
        <w:t xml:space="preserve">mua hoặc </w:t>
      </w:r>
      <w:r w:rsidR="00571C3E" w:rsidRPr="00501EFE">
        <w:rPr>
          <w:rFonts w:asciiTheme="majorHAnsi" w:hAnsiTheme="majorHAnsi" w:cstheme="majorHAnsi"/>
          <w:kern w:val="0"/>
          <w:sz w:val="28"/>
          <w:szCs w:val="28"/>
          <w:lang w:val="en-GB" w:eastAsia="en-GB"/>
        </w:rPr>
        <w:t xml:space="preserve">là </w:t>
      </w:r>
      <w:r w:rsidR="00AE4564" w:rsidRPr="00501EFE">
        <w:rPr>
          <w:rFonts w:asciiTheme="majorHAnsi" w:hAnsiTheme="majorHAnsi" w:cstheme="majorHAnsi"/>
          <w:kern w:val="0"/>
          <w:sz w:val="28"/>
          <w:szCs w:val="28"/>
          <w:lang w:val="en-GB" w:eastAsia="en-GB"/>
        </w:rPr>
        <w:t>bán cho mục đích tự doanh)</w:t>
      </w:r>
      <w:r w:rsidR="00571C3E" w:rsidRPr="00501EFE">
        <w:rPr>
          <w:rFonts w:asciiTheme="majorHAnsi" w:hAnsiTheme="majorHAnsi" w:cstheme="majorHAnsi"/>
          <w:kern w:val="0"/>
          <w:sz w:val="28"/>
          <w:szCs w:val="28"/>
          <w:lang w:val="en-GB" w:eastAsia="en-GB"/>
        </w:rPr>
        <w:t>, vì thế</w:t>
      </w:r>
      <w:r w:rsidR="00AE4564" w:rsidRPr="00501EFE">
        <w:rPr>
          <w:rFonts w:asciiTheme="majorHAnsi" w:hAnsiTheme="majorHAnsi" w:cstheme="majorHAnsi"/>
          <w:kern w:val="0"/>
          <w:sz w:val="28"/>
          <w:szCs w:val="28"/>
          <w:lang w:val="en-GB" w:eastAsia="en-GB"/>
        </w:rPr>
        <w:t xml:space="preserve"> tạo </w:t>
      </w:r>
      <w:r w:rsidR="00571C3E" w:rsidRPr="00501EFE">
        <w:rPr>
          <w:rFonts w:asciiTheme="majorHAnsi" w:hAnsiTheme="majorHAnsi" w:cstheme="majorHAnsi"/>
          <w:kern w:val="0"/>
          <w:sz w:val="28"/>
          <w:szCs w:val="28"/>
          <w:lang w:val="en-GB" w:eastAsia="en-GB"/>
        </w:rPr>
        <w:t xml:space="preserve">tính </w:t>
      </w:r>
      <w:r w:rsidR="00AE4564" w:rsidRPr="00501EFE">
        <w:rPr>
          <w:rFonts w:asciiTheme="majorHAnsi" w:hAnsiTheme="majorHAnsi" w:cstheme="majorHAnsi"/>
          <w:kern w:val="0"/>
          <w:sz w:val="28"/>
          <w:szCs w:val="28"/>
          <w:lang w:val="en-GB" w:eastAsia="en-GB"/>
        </w:rPr>
        <w:lastRenderedPageBreak/>
        <w:t xml:space="preserve">thanh khoản bằng cách sử dụng vốn của họ để nắm giữ hàng hóa </w:t>
      </w:r>
      <w:r w:rsidR="00B45925" w:rsidRPr="00501EFE">
        <w:rPr>
          <w:rFonts w:asciiTheme="majorHAnsi" w:hAnsiTheme="majorHAnsi" w:cstheme="majorHAnsi"/>
          <w:kern w:val="0"/>
          <w:sz w:val="28"/>
          <w:szCs w:val="28"/>
          <w:lang w:val="en-GB" w:eastAsia="en-GB"/>
        </w:rPr>
        <w:t xml:space="preserve">và </w:t>
      </w:r>
      <w:proofErr w:type="gramStart"/>
      <w:r w:rsidR="00B45925" w:rsidRPr="00501EFE">
        <w:rPr>
          <w:rFonts w:asciiTheme="majorHAnsi" w:hAnsiTheme="majorHAnsi" w:cstheme="majorHAnsi"/>
          <w:kern w:val="0"/>
          <w:sz w:val="28"/>
          <w:szCs w:val="28"/>
          <w:lang w:val="en-GB" w:eastAsia="en-GB"/>
        </w:rPr>
        <w:t>theo</w:t>
      </w:r>
      <w:proofErr w:type="gramEnd"/>
      <w:r w:rsidR="00B45925" w:rsidRPr="00501EFE">
        <w:rPr>
          <w:rFonts w:asciiTheme="majorHAnsi" w:hAnsiTheme="majorHAnsi" w:cstheme="majorHAnsi"/>
          <w:kern w:val="0"/>
          <w:sz w:val="28"/>
          <w:szCs w:val="28"/>
          <w:lang w:val="en-GB" w:eastAsia="en-GB"/>
        </w:rPr>
        <w:t xml:space="preserve"> đó tạo ra </w:t>
      </w:r>
      <w:r w:rsidR="00AE4564" w:rsidRPr="00501EFE">
        <w:rPr>
          <w:rFonts w:asciiTheme="majorHAnsi" w:hAnsiTheme="majorHAnsi" w:cstheme="majorHAnsi"/>
          <w:kern w:val="0"/>
          <w:sz w:val="28"/>
          <w:szCs w:val="28"/>
          <w:lang w:val="en-GB" w:eastAsia="en-GB"/>
        </w:rPr>
        <w:t>thị trường. Thông thường giá đặt mua và giá đặt bán (</w:t>
      </w:r>
      <w:r w:rsidR="00B45925" w:rsidRPr="00501EFE">
        <w:rPr>
          <w:rFonts w:asciiTheme="majorHAnsi" w:hAnsiTheme="majorHAnsi" w:cstheme="majorHAnsi"/>
          <w:kern w:val="0"/>
          <w:sz w:val="28"/>
          <w:szCs w:val="28"/>
          <w:lang w:val="en-GB" w:eastAsia="en-GB"/>
        </w:rPr>
        <w:t xml:space="preserve">tương ứng </w:t>
      </w:r>
      <w:r w:rsidR="00AE4564" w:rsidRPr="00501EFE">
        <w:rPr>
          <w:rFonts w:asciiTheme="majorHAnsi" w:hAnsiTheme="majorHAnsi" w:cstheme="majorHAnsi"/>
          <w:kern w:val="0"/>
          <w:sz w:val="28"/>
          <w:szCs w:val="28"/>
          <w:lang w:val="en-GB" w:eastAsia="en-GB"/>
        </w:rPr>
        <w:t xml:space="preserve">đại diện cho mức giá mà </w:t>
      </w:r>
      <w:r w:rsidR="002B0151" w:rsidRPr="00501EFE">
        <w:rPr>
          <w:rFonts w:asciiTheme="majorHAnsi" w:hAnsiTheme="majorHAnsi" w:cstheme="majorHAnsi"/>
          <w:kern w:val="0"/>
          <w:sz w:val="28"/>
          <w:szCs w:val="28"/>
          <w:lang w:val="en-GB" w:eastAsia="en-GB"/>
        </w:rPr>
        <w:t>người/tổ chức kinh doanh</w:t>
      </w:r>
      <w:r w:rsidR="00AE4564" w:rsidRPr="00501EFE">
        <w:rPr>
          <w:rFonts w:asciiTheme="majorHAnsi" w:hAnsiTheme="majorHAnsi" w:cstheme="majorHAnsi"/>
          <w:kern w:val="0"/>
          <w:sz w:val="28"/>
          <w:szCs w:val="28"/>
          <w:lang w:val="en-GB" w:eastAsia="en-GB"/>
        </w:rPr>
        <w:t xml:space="preserve"> sẵn sàng mua và sẵn sàng bán) dễ </w:t>
      </w:r>
      <w:proofErr w:type="gramStart"/>
      <w:r w:rsidR="00AE4564" w:rsidRPr="00501EFE">
        <w:rPr>
          <w:rFonts w:asciiTheme="majorHAnsi" w:hAnsiTheme="majorHAnsi" w:cstheme="majorHAnsi"/>
          <w:kern w:val="0"/>
          <w:sz w:val="28"/>
          <w:szCs w:val="28"/>
          <w:lang w:val="en-GB" w:eastAsia="en-GB"/>
        </w:rPr>
        <w:t>thu</w:t>
      </w:r>
      <w:proofErr w:type="gramEnd"/>
      <w:r w:rsidR="00AE4564" w:rsidRPr="00501EFE">
        <w:rPr>
          <w:rFonts w:asciiTheme="majorHAnsi" w:hAnsiTheme="majorHAnsi" w:cstheme="majorHAnsi"/>
          <w:kern w:val="0"/>
          <w:sz w:val="28"/>
          <w:szCs w:val="28"/>
          <w:lang w:val="en-GB" w:eastAsia="en-GB"/>
        </w:rPr>
        <w:t xml:space="preserve"> thập hơn so với với giá đóng cửa. </w:t>
      </w:r>
      <w:r w:rsidR="00B45925" w:rsidRPr="00501EFE">
        <w:rPr>
          <w:rFonts w:asciiTheme="majorHAnsi" w:hAnsiTheme="majorHAnsi" w:cstheme="majorHAnsi"/>
          <w:kern w:val="0"/>
          <w:sz w:val="28"/>
          <w:szCs w:val="28"/>
          <w:lang w:val="en-GB" w:eastAsia="en-GB"/>
        </w:rPr>
        <w:t>Các t</w:t>
      </w:r>
      <w:r w:rsidR="00AE4564" w:rsidRPr="00501EFE">
        <w:rPr>
          <w:rFonts w:asciiTheme="majorHAnsi" w:hAnsiTheme="majorHAnsi" w:cstheme="majorHAnsi"/>
          <w:kern w:val="0"/>
          <w:sz w:val="28"/>
          <w:szCs w:val="28"/>
          <w:lang w:val="en-GB" w:eastAsia="en-GB"/>
        </w:rPr>
        <w:t xml:space="preserve">hị trường chứng khoán phi tập trung (trong đó, giá được công khai) cũng là </w:t>
      </w:r>
      <w:r w:rsidR="0049140F" w:rsidRPr="00501EFE">
        <w:rPr>
          <w:rFonts w:asciiTheme="majorHAnsi" w:hAnsiTheme="majorHAnsi" w:cstheme="majorHAnsi"/>
          <w:kern w:val="0"/>
          <w:sz w:val="28"/>
          <w:szCs w:val="28"/>
          <w:lang w:val="en-GB" w:eastAsia="en-GB"/>
        </w:rPr>
        <w:t xml:space="preserve">các </w:t>
      </w:r>
      <w:r w:rsidR="00AE4564" w:rsidRPr="00501EFE">
        <w:rPr>
          <w:rFonts w:asciiTheme="majorHAnsi" w:hAnsiTheme="majorHAnsi" w:cstheme="majorHAnsi"/>
          <w:kern w:val="0"/>
          <w:sz w:val="28"/>
          <w:szCs w:val="28"/>
          <w:lang w:val="en-GB" w:eastAsia="en-GB"/>
        </w:rPr>
        <w:t xml:space="preserve">thị trường </w:t>
      </w:r>
      <w:r w:rsidR="002B0151" w:rsidRPr="00501EFE">
        <w:rPr>
          <w:rFonts w:asciiTheme="majorHAnsi" w:hAnsiTheme="majorHAnsi" w:cstheme="majorHAnsi"/>
          <w:kern w:val="0"/>
          <w:sz w:val="28"/>
          <w:szCs w:val="28"/>
          <w:lang w:val="en-GB" w:eastAsia="en-GB"/>
        </w:rPr>
        <w:t>của người/tổ chức kinh doanh</w:t>
      </w:r>
      <w:r w:rsidR="00AE4564" w:rsidRPr="00501EFE">
        <w:rPr>
          <w:rFonts w:asciiTheme="majorHAnsi" w:hAnsiTheme="majorHAnsi" w:cstheme="majorHAnsi"/>
          <w:kern w:val="0"/>
          <w:sz w:val="28"/>
          <w:szCs w:val="28"/>
          <w:lang w:val="en-GB" w:eastAsia="en-GB"/>
        </w:rPr>
        <w:t xml:space="preserve">. </w:t>
      </w:r>
      <w:r w:rsidR="0049140F" w:rsidRPr="00501EFE">
        <w:rPr>
          <w:rFonts w:asciiTheme="majorHAnsi" w:hAnsiTheme="majorHAnsi" w:cstheme="majorHAnsi"/>
          <w:kern w:val="0"/>
          <w:sz w:val="28"/>
          <w:szCs w:val="28"/>
          <w:lang w:val="en-GB" w:eastAsia="en-GB"/>
        </w:rPr>
        <w:t xml:space="preserve">Đối với một số tài sản và nợ phải trả khác thị trường </w:t>
      </w:r>
      <w:r w:rsidR="002B0151" w:rsidRPr="00501EFE">
        <w:rPr>
          <w:rFonts w:asciiTheme="majorHAnsi" w:hAnsiTheme="majorHAnsi" w:cstheme="majorHAnsi"/>
          <w:kern w:val="0"/>
          <w:sz w:val="28"/>
          <w:szCs w:val="28"/>
          <w:lang w:val="en-GB" w:eastAsia="en-GB"/>
        </w:rPr>
        <w:t>của người/tổ chức kinh doanh</w:t>
      </w:r>
      <w:r w:rsidR="0049140F" w:rsidRPr="00501EFE">
        <w:rPr>
          <w:rFonts w:asciiTheme="majorHAnsi" w:hAnsiTheme="majorHAnsi" w:cstheme="majorHAnsi"/>
          <w:kern w:val="0"/>
          <w:sz w:val="28"/>
          <w:szCs w:val="28"/>
          <w:lang w:val="en-GB" w:eastAsia="en-GB"/>
        </w:rPr>
        <w:t xml:space="preserve"> cũng tồn tại dưới dạng một số công cụ tài chính, hàng hóa </w:t>
      </w:r>
      <w:r w:rsidR="002B0151" w:rsidRPr="00501EFE">
        <w:rPr>
          <w:rFonts w:asciiTheme="majorHAnsi" w:hAnsiTheme="majorHAnsi" w:cstheme="majorHAnsi"/>
          <w:kern w:val="0"/>
          <w:sz w:val="28"/>
          <w:szCs w:val="28"/>
          <w:lang w:val="en-GB" w:eastAsia="en-GB"/>
        </w:rPr>
        <w:t>cơ bản</w:t>
      </w:r>
      <w:r w:rsidR="0049140F" w:rsidRPr="00501EFE">
        <w:rPr>
          <w:rFonts w:asciiTheme="majorHAnsi" w:hAnsiTheme="majorHAnsi" w:cstheme="majorHAnsi"/>
          <w:kern w:val="0"/>
          <w:sz w:val="28"/>
          <w:szCs w:val="28"/>
          <w:lang w:val="en-GB" w:eastAsia="en-GB"/>
        </w:rPr>
        <w:t xml:space="preserve"> và tài sản (ví dụ như thiết bị đã qua sử dụng)</w:t>
      </w:r>
      <w:r w:rsidR="00AE4564" w:rsidRPr="00501EFE">
        <w:rPr>
          <w:rFonts w:asciiTheme="majorHAnsi" w:hAnsiTheme="majorHAnsi" w:cstheme="majorHAnsi"/>
          <w:kern w:val="0"/>
          <w:sz w:val="28"/>
          <w:szCs w:val="28"/>
          <w:lang w:val="en-GB" w:eastAsia="en-GB"/>
        </w:rPr>
        <w:t>.</w:t>
      </w:r>
    </w:p>
    <w:p w:rsidR="00AE4564" w:rsidRPr="00501EFE" w:rsidRDefault="00571C3E" w:rsidP="00924FC1">
      <w:pPr>
        <w:pStyle w:val="loweralphalevel1"/>
        <w:numPr>
          <w:ilvl w:val="0"/>
          <w:numId w:val="6"/>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Thị trường môi giới.</w:t>
      </w:r>
      <w:r w:rsidR="00AE4564" w:rsidRPr="00501EFE">
        <w:rPr>
          <w:rFonts w:asciiTheme="majorHAnsi" w:hAnsiTheme="majorHAnsi" w:cstheme="majorHAnsi"/>
          <w:i/>
          <w:iCs/>
          <w:color w:val="auto"/>
          <w:w w:val="100"/>
          <w:sz w:val="28"/>
          <w:szCs w:val="28"/>
        </w:rPr>
        <w:t xml:space="preserve"> </w:t>
      </w:r>
      <w:r w:rsidR="00AE4564" w:rsidRPr="00501EFE">
        <w:rPr>
          <w:rFonts w:asciiTheme="majorHAnsi" w:hAnsiTheme="majorHAnsi" w:cstheme="majorHAnsi"/>
          <w:color w:val="auto"/>
          <w:w w:val="100"/>
          <w:sz w:val="28"/>
          <w:szCs w:val="28"/>
        </w:rPr>
        <w:t xml:space="preserve">Trong một thị trường môi giới, </w:t>
      </w:r>
      <w:r w:rsidR="00E36850" w:rsidRPr="00501EFE">
        <w:rPr>
          <w:rFonts w:asciiTheme="majorHAnsi" w:hAnsiTheme="majorHAnsi" w:cstheme="majorHAnsi"/>
          <w:color w:val="auto"/>
          <w:w w:val="100"/>
          <w:sz w:val="28"/>
          <w:szCs w:val="28"/>
        </w:rPr>
        <w:t xml:space="preserve">người </w:t>
      </w:r>
      <w:r w:rsidR="00AE4564" w:rsidRPr="00501EFE">
        <w:rPr>
          <w:rFonts w:asciiTheme="majorHAnsi" w:hAnsiTheme="majorHAnsi" w:cstheme="majorHAnsi"/>
          <w:color w:val="auto"/>
          <w:w w:val="100"/>
          <w:sz w:val="28"/>
          <w:szCs w:val="28"/>
        </w:rPr>
        <w:t xml:space="preserve">môi giới cố gắng </w:t>
      </w:r>
      <w:r w:rsidR="00EB317F" w:rsidRPr="00501EFE">
        <w:rPr>
          <w:rFonts w:asciiTheme="majorHAnsi" w:hAnsiTheme="majorHAnsi" w:cstheme="majorHAnsi"/>
          <w:color w:val="auto"/>
          <w:w w:val="100"/>
          <w:sz w:val="28"/>
          <w:szCs w:val="28"/>
        </w:rPr>
        <w:t xml:space="preserve">liên </w:t>
      </w:r>
      <w:r w:rsidR="00AE4564" w:rsidRPr="00501EFE">
        <w:rPr>
          <w:rFonts w:asciiTheme="majorHAnsi" w:hAnsiTheme="majorHAnsi" w:cstheme="majorHAnsi"/>
          <w:color w:val="auto"/>
          <w:w w:val="100"/>
          <w:sz w:val="28"/>
          <w:szCs w:val="28"/>
        </w:rPr>
        <w:t xml:space="preserve">kết người mua với người bán nhưng không sẵn sàng giao dịch cho mục đích tự doanh. Nói cách khác, </w:t>
      </w:r>
      <w:r w:rsidR="00E36850" w:rsidRPr="00501EFE">
        <w:rPr>
          <w:rFonts w:asciiTheme="majorHAnsi" w:hAnsiTheme="majorHAnsi" w:cstheme="majorHAnsi"/>
          <w:color w:val="auto"/>
          <w:w w:val="100"/>
          <w:sz w:val="28"/>
          <w:szCs w:val="28"/>
        </w:rPr>
        <w:t>người</w:t>
      </w:r>
      <w:r w:rsidR="00AE4564" w:rsidRPr="00501EFE">
        <w:rPr>
          <w:rFonts w:asciiTheme="majorHAnsi" w:hAnsiTheme="majorHAnsi" w:cstheme="majorHAnsi"/>
          <w:color w:val="auto"/>
          <w:w w:val="100"/>
          <w:sz w:val="28"/>
          <w:szCs w:val="28"/>
        </w:rPr>
        <w:t xml:space="preserve"> môi giới không sử dụng vốn </w:t>
      </w:r>
      <w:r w:rsidR="00E36850" w:rsidRPr="00501EFE">
        <w:rPr>
          <w:rFonts w:asciiTheme="majorHAnsi" w:hAnsiTheme="majorHAnsi" w:cstheme="majorHAnsi"/>
          <w:color w:val="auto"/>
          <w:w w:val="100"/>
          <w:sz w:val="28"/>
          <w:szCs w:val="28"/>
        </w:rPr>
        <w:t>tự có</w:t>
      </w:r>
      <w:r w:rsidR="00AE4564" w:rsidRPr="00501EFE">
        <w:rPr>
          <w:rFonts w:asciiTheme="majorHAnsi" w:hAnsiTheme="majorHAnsi" w:cstheme="majorHAnsi"/>
          <w:color w:val="auto"/>
          <w:w w:val="100"/>
          <w:sz w:val="28"/>
          <w:szCs w:val="28"/>
        </w:rPr>
        <w:t xml:space="preserve"> để nắm giữ hàng hóa </w:t>
      </w:r>
      <w:r w:rsidR="00E36850" w:rsidRPr="00501EFE">
        <w:rPr>
          <w:rFonts w:asciiTheme="majorHAnsi" w:hAnsiTheme="majorHAnsi" w:cstheme="majorHAnsi"/>
          <w:color w:val="auto"/>
          <w:w w:val="100"/>
          <w:sz w:val="28"/>
          <w:szCs w:val="28"/>
        </w:rPr>
        <w:t xml:space="preserve">để tạo ra </w:t>
      </w:r>
      <w:r w:rsidR="00AE4564" w:rsidRPr="00501EFE">
        <w:rPr>
          <w:rFonts w:asciiTheme="majorHAnsi" w:hAnsiTheme="majorHAnsi" w:cstheme="majorHAnsi"/>
          <w:color w:val="auto"/>
          <w:w w:val="100"/>
          <w:sz w:val="28"/>
          <w:szCs w:val="28"/>
        </w:rPr>
        <w:t xml:space="preserve">thị trường. Người môi giới biết giá </w:t>
      </w:r>
      <w:r w:rsidR="00D070D8" w:rsidRPr="00501EFE">
        <w:rPr>
          <w:rFonts w:asciiTheme="majorHAnsi" w:hAnsiTheme="majorHAnsi" w:cstheme="majorHAnsi"/>
          <w:color w:val="auto"/>
          <w:w w:val="100"/>
          <w:sz w:val="28"/>
          <w:szCs w:val="28"/>
        </w:rPr>
        <w:t>sẵn sàng mua</w:t>
      </w:r>
      <w:r w:rsidR="00AE4564" w:rsidRPr="00501EFE">
        <w:rPr>
          <w:rFonts w:asciiTheme="majorHAnsi" w:hAnsiTheme="majorHAnsi" w:cstheme="majorHAnsi"/>
          <w:color w:val="auto"/>
          <w:w w:val="100"/>
          <w:sz w:val="28"/>
          <w:szCs w:val="28"/>
        </w:rPr>
        <w:t xml:space="preserve"> và giá </w:t>
      </w:r>
      <w:r w:rsidR="00D070D8" w:rsidRPr="00501EFE">
        <w:rPr>
          <w:rFonts w:asciiTheme="majorHAnsi" w:hAnsiTheme="majorHAnsi" w:cstheme="majorHAnsi"/>
          <w:color w:val="auto"/>
          <w:w w:val="100"/>
          <w:sz w:val="28"/>
          <w:szCs w:val="28"/>
        </w:rPr>
        <w:t>sẵn sàng</w:t>
      </w:r>
      <w:r w:rsidR="00AE4564" w:rsidRPr="00501EFE">
        <w:rPr>
          <w:rFonts w:asciiTheme="majorHAnsi" w:hAnsiTheme="majorHAnsi" w:cstheme="majorHAnsi"/>
          <w:color w:val="auto"/>
          <w:w w:val="100"/>
          <w:sz w:val="28"/>
          <w:szCs w:val="28"/>
        </w:rPr>
        <w:t xml:space="preserve"> bán của các bên, nhưng các bên thường không biết mức giá yêu cầu của bên đối tác. </w:t>
      </w:r>
      <w:r w:rsidR="00D070D8" w:rsidRPr="00501EFE">
        <w:rPr>
          <w:rFonts w:asciiTheme="majorHAnsi" w:hAnsiTheme="majorHAnsi" w:cstheme="majorHAnsi"/>
          <w:color w:val="auto"/>
          <w:w w:val="100"/>
          <w:sz w:val="28"/>
          <w:szCs w:val="28"/>
        </w:rPr>
        <w:t>Thông tin về g</w:t>
      </w:r>
      <w:r w:rsidR="00AE4564" w:rsidRPr="00501EFE">
        <w:rPr>
          <w:rFonts w:asciiTheme="majorHAnsi" w:hAnsiTheme="majorHAnsi" w:cstheme="majorHAnsi"/>
          <w:color w:val="auto"/>
          <w:w w:val="100"/>
          <w:sz w:val="28"/>
          <w:szCs w:val="28"/>
        </w:rPr>
        <w:t xml:space="preserve">iá của các giao dịch đã hoàn thành đôi khi có sẵn. Các thị trường môi giới thường bao gồm </w:t>
      </w:r>
      <w:r w:rsidR="00D070D8" w:rsidRPr="00501EFE">
        <w:rPr>
          <w:rFonts w:asciiTheme="majorHAnsi" w:hAnsiTheme="majorHAnsi" w:cstheme="majorHAnsi"/>
          <w:color w:val="auto"/>
          <w:w w:val="100"/>
          <w:sz w:val="28"/>
          <w:szCs w:val="28"/>
        </w:rPr>
        <w:t xml:space="preserve">mạng lưới </w:t>
      </w:r>
      <w:r w:rsidR="00AE4564" w:rsidRPr="00501EFE">
        <w:rPr>
          <w:rFonts w:asciiTheme="majorHAnsi" w:hAnsiTheme="majorHAnsi" w:cstheme="majorHAnsi"/>
          <w:color w:val="auto"/>
          <w:w w:val="100"/>
          <w:sz w:val="28"/>
          <w:szCs w:val="28"/>
        </w:rPr>
        <w:t>giao dịch điện tử, trong đó các lệnh mua và bán được khớp</w:t>
      </w:r>
      <w:r w:rsidR="00D070D8" w:rsidRPr="00501EFE">
        <w:rPr>
          <w:rFonts w:asciiTheme="majorHAnsi" w:hAnsiTheme="majorHAnsi" w:cstheme="majorHAnsi"/>
          <w:color w:val="auto"/>
          <w:w w:val="100"/>
          <w:sz w:val="28"/>
          <w:szCs w:val="28"/>
        </w:rPr>
        <w:t xml:space="preserve"> lệnh</w:t>
      </w:r>
      <w:r w:rsidR="00AE4564" w:rsidRPr="00501EFE">
        <w:rPr>
          <w:rFonts w:asciiTheme="majorHAnsi" w:hAnsiTheme="majorHAnsi" w:cstheme="majorHAnsi"/>
          <w:color w:val="auto"/>
          <w:w w:val="100"/>
          <w:sz w:val="28"/>
          <w:szCs w:val="28"/>
        </w:rPr>
        <w:t xml:space="preserve"> với nhau, và các thị trường môi giới cho bất động sản thương mại và nhà ở.</w:t>
      </w:r>
      <w:r w:rsidR="00EB317F" w:rsidRPr="00501EFE">
        <w:rPr>
          <w:rFonts w:asciiTheme="majorHAnsi" w:hAnsiTheme="majorHAnsi" w:cstheme="majorHAnsi"/>
          <w:color w:val="auto"/>
          <w:w w:val="100"/>
          <w:sz w:val="28"/>
          <w:szCs w:val="28"/>
        </w:rPr>
        <w:t xml:space="preserve"> </w:t>
      </w:r>
    </w:p>
    <w:p w:rsidR="00B337F1" w:rsidRPr="00501EFE" w:rsidRDefault="00BE0427" w:rsidP="00924FC1">
      <w:pPr>
        <w:pStyle w:val="loweralphalevel1"/>
        <w:numPr>
          <w:ilvl w:val="0"/>
          <w:numId w:val="6"/>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color w:val="auto"/>
          <w:w w:val="100"/>
          <w:sz w:val="28"/>
          <w:szCs w:val="28"/>
        </w:rPr>
        <w:t>Các thị trường giao dịch trực tiếp</w:t>
      </w:r>
      <w:r w:rsidR="002B0151" w:rsidRPr="00501EFE">
        <w:rPr>
          <w:rFonts w:asciiTheme="majorHAnsi" w:hAnsiTheme="majorHAnsi" w:cstheme="majorHAnsi"/>
          <w:i/>
          <w:color w:val="auto"/>
          <w:w w:val="100"/>
          <w:sz w:val="28"/>
          <w:szCs w:val="28"/>
        </w:rPr>
        <w:t xml:space="preserve"> giữa các chủ thể</w:t>
      </w:r>
      <w:r w:rsidRPr="00501EFE">
        <w:rPr>
          <w:rFonts w:asciiTheme="majorHAnsi" w:hAnsiTheme="majorHAnsi" w:cstheme="majorHAnsi"/>
          <w:i/>
          <w:color w:val="auto"/>
          <w:w w:val="100"/>
          <w:sz w:val="28"/>
          <w:szCs w:val="28"/>
        </w:rPr>
        <w:t>.</w:t>
      </w:r>
      <w:r w:rsidRPr="00501EFE">
        <w:rPr>
          <w:rFonts w:asciiTheme="majorHAnsi" w:hAnsiTheme="majorHAnsi" w:cstheme="majorHAnsi"/>
          <w:i/>
          <w:iCs/>
          <w:color w:val="auto"/>
          <w:w w:val="100"/>
          <w:sz w:val="28"/>
          <w:szCs w:val="28"/>
        </w:rPr>
        <w:t xml:space="preserve"> </w:t>
      </w:r>
      <w:r w:rsidR="00A5707E" w:rsidRPr="00501EFE">
        <w:rPr>
          <w:rFonts w:asciiTheme="majorHAnsi" w:hAnsiTheme="majorHAnsi" w:cstheme="majorHAnsi"/>
          <w:color w:val="auto"/>
          <w:w w:val="100"/>
          <w:sz w:val="28"/>
          <w:szCs w:val="28"/>
        </w:rPr>
        <w:t xml:space="preserve">Trong một thị trường </w:t>
      </w:r>
      <w:r w:rsidRPr="00501EFE">
        <w:rPr>
          <w:rFonts w:asciiTheme="majorHAnsi" w:hAnsiTheme="majorHAnsi" w:cstheme="majorHAnsi"/>
          <w:color w:val="auto"/>
          <w:w w:val="100"/>
          <w:sz w:val="28"/>
          <w:szCs w:val="28"/>
        </w:rPr>
        <w:t xml:space="preserve">giao dịch </w:t>
      </w:r>
      <w:r w:rsidR="00A5707E" w:rsidRPr="00501EFE">
        <w:rPr>
          <w:rFonts w:asciiTheme="majorHAnsi" w:hAnsiTheme="majorHAnsi" w:cstheme="majorHAnsi"/>
          <w:color w:val="auto"/>
          <w:w w:val="100"/>
          <w:sz w:val="28"/>
          <w:szCs w:val="28"/>
        </w:rPr>
        <w:t>trực tiếp</w:t>
      </w:r>
      <w:r w:rsidR="002B0151" w:rsidRPr="00501EFE">
        <w:rPr>
          <w:rFonts w:asciiTheme="majorHAnsi" w:hAnsiTheme="majorHAnsi" w:cstheme="majorHAnsi"/>
          <w:color w:val="auto"/>
          <w:w w:val="100"/>
          <w:sz w:val="28"/>
          <w:szCs w:val="28"/>
        </w:rPr>
        <w:t xml:space="preserve"> giữa các chủ thể</w:t>
      </w:r>
      <w:r w:rsidR="00A5707E" w:rsidRPr="00501EFE">
        <w:rPr>
          <w:rFonts w:asciiTheme="majorHAnsi" w:hAnsiTheme="majorHAnsi" w:cstheme="majorHAnsi"/>
          <w:color w:val="auto"/>
          <w:w w:val="100"/>
          <w:sz w:val="28"/>
          <w:szCs w:val="28"/>
        </w:rPr>
        <w:t xml:space="preserve">, </w:t>
      </w:r>
      <w:r w:rsidR="000413B7" w:rsidRPr="00501EFE">
        <w:rPr>
          <w:rFonts w:asciiTheme="majorHAnsi" w:hAnsiTheme="majorHAnsi" w:cstheme="majorHAnsi"/>
          <w:color w:val="auto"/>
          <w:w w:val="100"/>
          <w:sz w:val="28"/>
          <w:szCs w:val="28"/>
        </w:rPr>
        <w:t xml:space="preserve">các </w:t>
      </w:r>
      <w:r w:rsidR="00A5707E" w:rsidRPr="00501EFE">
        <w:rPr>
          <w:rFonts w:asciiTheme="majorHAnsi" w:hAnsiTheme="majorHAnsi" w:cstheme="majorHAnsi"/>
          <w:color w:val="auto"/>
          <w:w w:val="100"/>
          <w:sz w:val="28"/>
          <w:szCs w:val="28"/>
        </w:rPr>
        <w:t xml:space="preserve">giao dịch, cả giao dịch </w:t>
      </w:r>
      <w:r w:rsidR="006F7105" w:rsidRPr="00501EFE">
        <w:rPr>
          <w:rFonts w:asciiTheme="majorHAnsi" w:hAnsiTheme="majorHAnsi" w:cstheme="majorHAnsi"/>
          <w:color w:val="auto"/>
          <w:w w:val="100"/>
          <w:sz w:val="28"/>
          <w:szCs w:val="28"/>
        </w:rPr>
        <w:t>khởi tạo</w:t>
      </w:r>
      <w:r w:rsidR="00A5707E" w:rsidRPr="00501EFE">
        <w:rPr>
          <w:rFonts w:asciiTheme="majorHAnsi" w:hAnsiTheme="majorHAnsi" w:cstheme="majorHAnsi"/>
          <w:color w:val="auto"/>
          <w:w w:val="100"/>
          <w:sz w:val="28"/>
          <w:szCs w:val="28"/>
        </w:rPr>
        <w:t xml:space="preserve"> và giao dịch bán lại, được đàm phán một cách độc lập mà không có trung gian. </w:t>
      </w:r>
      <w:r w:rsidR="000413B7" w:rsidRPr="00501EFE">
        <w:rPr>
          <w:rFonts w:asciiTheme="majorHAnsi" w:hAnsiTheme="majorHAnsi" w:cstheme="majorHAnsi"/>
          <w:color w:val="auto"/>
          <w:w w:val="100"/>
          <w:sz w:val="28"/>
          <w:szCs w:val="28"/>
        </w:rPr>
        <w:t>Rất ít t</w:t>
      </w:r>
      <w:r w:rsidR="00A5707E" w:rsidRPr="00501EFE">
        <w:rPr>
          <w:rFonts w:asciiTheme="majorHAnsi" w:hAnsiTheme="majorHAnsi" w:cstheme="majorHAnsi"/>
          <w:color w:val="auto"/>
          <w:w w:val="100"/>
          <w:sz w:val="28"/>
          <w:szCs w:val="28"/>
        </w:rPr>
        <w:t>hông tin về những giao dịch này được công bố</w:t>
      </w:r>
      <w:r w:rsidR="00B337F1" w:rsidRPr="00501EFE">
        <w:rPr>
          <w:rFonts w:asciiTheme="majorHAnsi" w:hAnsiTheme="majorHAnsi" w:cstheme="majorHAnsi"/>
          <w:color w:val="auto"/>
          <w:w w:val="100"/>
          <w:sz w:val="28"/>
          <w:szCs w:val="28"/>
        </w:rPr>
        <w:t>.</w:t>
      </w:r>
    </w:p>
    <w:p w:rsidR="00B337F1" w:rsidRPr="00501EFE" w:rsidRDefault="00982546"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Hệ thống phân cấp giá trị hợp lý</w:t>
      </w:r>
      <w:r w:rsidR="00B337F1" w:rsidRPr="00501EFE">
        <w:rPr>
          <w:rFonts w:asciiTheme="majorHAnsi" w:hAnsiTheme="majorHAnsi" w:cstheme="majorHAnsi"/>
          <w:color w:val="auto"/>
          <w:w w:val="100"/>
          <w:sz w:val="28"/>
          <w:szCs w:val="28"/>
        </w:rPr>
        <w:t xml:space="preserve"> (</w:t>
      </w:r>
      <w:r w:rsidR="00610CC5" w:rsidRPr="00501EFE">
        <w:rPr>
          <w:rFonts w:asciiTheme="majorHAnsi" w:hAnsiTheme="majorHAnsi" w:cstheme="majorHAnsi"/>
          <w:color w:val="auto"/>
          <w:w w:val="100"/>
          <w:sz w:val="28"/>
          <w:szCs w:val="28"/>
        </w:rPr>
        <w:t xml:space="preserve">các </w:t>
      </w:r>
      <w:r w:rsidR="005A1811" w:rsidRPr="00501EFE">
        <w:rPr>
          <w:rFonts w:asciiTheme="majorHAnsi" w:hAnsiTheme="majorHAnsi" w:cstheme="majorHAnsi"/>
          <w:color w:val="auto"/>
          <w:w w:val="100"/>
          <w:sz w:val="28"/>
          <w:szCs w:val="28"/>
        </w:rPr>
        <w:t>đoạn</w:t>
      </w:r>
      <w:r w:rsidR="00B337F1" w:rsidRPr="00501EFE">
        <w:rPr>
          <w:rFonts w:asciiTheme="majorHAnsi" w:hAnsiTheme="majorHAnsi" w:cstheme="majorHAnsi"/>
          <w:color w:val="auto"/>
          <w:w w:val="100"/>
          <w:sz w:val="28"/>
          <w:szCs w:val="28"/>
        </w:rPr>
        <w:t xml:space="preserve"> 72–90)</w:t>
      </w:r>
    </w:p>
    <w:p w:rsidR="00B337F1" w:rsidRPr="00501EFE" w:rsidRDefault="00340196" w:rsidP="00D4112A">
      <w:pPr>
        <w:pStyle w:val="Subheading"/>
        <w:spacing w:before="120" w:after="120"/>
        <w:ind w:left="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Đầu vào</w:t>
      </w:r>
      <w:r w:rsidR="005A1811" w:rsidRPr="00501EFE">
        <w:rPr>
          <w:rFonts w:asciiTheme="majorHAnsi" w:hAnsiTheme="majorHAnsi" w:cstheme="majorHAnsi"/>
          <w:color w:val="auto"/>
          <w:w w:val="100"/>
          <w:sz w:val="28"/>
          <w:szCs w:val="28"/>
        </w:rPr>
        <w:t xml:space="preserve"> cấp </w:t>
      </w:r>
      <w:r w:rsidR="00610CC5" w:rsidRPr="00501EFE">
        <w:rPr>
          <w:rFonts w:asciiTheme="majorHAnsi" w:hAnsiTheme="majorHAnsi" w:cstheme="majorHAnsi"/>
          <w:color w:val="auto"/>
          <w:w w:val="100"/>
          <w:sz w:val="28"/>
          <w:szCs w:val="28"/>
        </w:rPr>
        <w:t xml:space="preserve">độ </w:t>
      </w:r>
      <w:r w:rsidR="005A1811" w:rsidRPr="00501EFE">
        <w:rPr>
          <w:rFonts w:asciiTheme="majorHAnsi" w:hAnsiTheme="majorHAnsi" w:cstheme="majorHAnsi"/>
          <w:color w:val="auto"/>
          <w:w w:val="100"/>
          <w:sz w:val="28"/>
          <w:szCs w:val="28"/>
        </w:rPr>
        <w:t>2</w:t>
      </w:r>
      <w:r w:rsidR="00B337F1" w:rsidRPr="00501EFE">
        <w:rPr>
          <w:rFonts w:asciiTheme="majorHAnsi" w:hAnsiTheme="majorHAnsi" w:cstheme="majorHAnsi"/>
          <w:color w:val="auto"/>
          <w:w w:val="100"/>
          <w:sz w:val="28"/>
          <w:szCs w:val="28"/>
        </w:rPr>
        <w:t xml:space="preserve"> (</w:t>
      </w:r>
      <w:r w:rsidR="00610CC5" w:rsidRPr="00501EFE">
        <w:rPr>
          <w:rFonts w:asciiTheme="majorHAnsi" w:hAnsiTheme="majorHAnsi" w:cstheme="majorHAnsi"/>
          <w:color w:val="auto"/>
          <w:w w:val="100"/>
          <w:sz w:val="28"/>
          <w:szCs w:val="28"/>
        </w:rPr>
        <w:t xml:space="preserve">các </w:t>
      </w:r>
      <w:r w:rsidR="005A1811" w:rsidRPr="00501EFE">
        <w:rPr>
          <w:rFonts w:asciiTheme="majorHAnsi" w:hAnsiTheme="majorHAnsi" w:cstheme="majorHAnsi"/>
          <w:color w:val="auto"/>
          <w:w w:val="100"/>
          <w:sz w:val="28"/>
          <w:szCs w:val="28"/>
        </w:rPr>
        <w:t>đoạn</w:t>
      </w:r>
      <w:r w:rsidR="00B337F1" w:rsidRPr="00501EFE">
        <w:rPr>
          <w:rFonts w:asciiTheme="majorHAnsi" w:hAnsiTheme="majorHAnsi" w:cstheme="majorHAnsi"/>
          <w:color w:val="auto"/>
          <w:w w:val="100"/>
          <w:sz w:val="28"/>
          <w:szCs w:val="28"/>
        </w:rPr>
        <w:t xml:space="preserve"> 81–85)</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E24C4B" w:rsidRPr="00501EFE">
        <w:rPr>
          <w:rFonts w:asciiTheme="majorHAnsi" w:hAnsiTheme="majorHAnsi" w:cstheme="majorHAnsi"/>
          <w:color w:val="auto"/>
          <w:w w:val="100"/>
          <w:sz w:val="28"/>
          <w:szCs w:val="28"/>
        </w:rPr>
        <w:t>Các v</w:t>
      </w:r>
      <w:r w:rsidR="005A1811" w:rsidRPr="00501EFE">
        <w:rPr>
          <w:rFonts w:asciiTheme="majorHAnsi" w:hAnsiTheme="majorHAnsi" w:cstheme="majorHAnsi"/>
          <w:color w:val="auto"/>
          <w:w w:val="100"/>
          <w:sz w:val="28"/>
          <w:szCs w:val="28"/>
        </w:rPr>
        <w:t xml:space="preserve">í dụ về </w:t>
      </w:r>
      <w:r w:rsidR="00340196" w:rsidRPr="00501EFE">
        <w:rPr>
          <w:rFonts w:asciiTheme="majorHAnsi" w:hAnsiTheme="majorHAnsi" w:cstheme="majorHAnsi"/>
          <w:color w:val="auto"/>
          <w:w w:val="100"/>
          <w:sz w:val="28"/>
          <w:szCs w:val="28"/>
        </w:rPr>
        <w:t>đầu vào</w:t>
      </w:r>
      <w:r w:rsidR="005A1811" w:rsidRPr="00501EFE">
        <w:rPr>
          <w:rFonts w:asciiTheme="majorHAnsi" w:hAnsiTheme="majorHAnsi" w:cstheme="majorHAnsi"/>
          <w:color w:val="auto"/>
          <w:w w:val="100"/>
          <w:sz w:val="28"/>
          <w:szCs w:val="28"/>
        </w:rPr>
        <w:t xml:space="preserve"> Cấp </w:t>
      </w:r>
      <w:r w:rsidR="00E24C4B" w:rsidRPr="00501EFE">
        <w:rPr>
          <w:rFonts w:asciiTheme="majorHAnsi" w:hAnsiTheme="majorHAnsi" w:cstheme="majorHAnsi"/>
          <w:color w:val="auto"/>
          <w:w w:val="100"/>
          <w:sz w:val="28"/>
          <w:szCs w:val="28"/>
        </w:rPr>
        <w:t xml:space="preserve">độ </w:t>
      </w:r>
      <w:r w:rsidR="005A1811" w:rsidRPr="00501EFE">
        <w:rPr>
          <w:rFonts w:asciiTheme="majorHAnsi" w:hAnsiTheme="majorHAnsi" w:cstheme="majorHAnsi"/>
          <w:color w:val="auto"/>
          <w:w w:val="100"/>
          <w:sz w:val="28"/>
          <w:szCs w:val="28"/>
        </w:rPr>
        <w:t xml:space="preserve">2 cho một số tài sản và khoản nợ phải trả </w:t>
      </w:r>
      <w:r w:rsidR="00E24C4B" w:rsidRPr="00501EFE">
        <w:rPr>
          <w:rFonts w:asciiTheme="majorHAnsi" w:hAnsiTheme="majorHAnsi" w:cstheme="majorHAnsi"/>
          <w:color w:val="auto"/>
          <w:w w:val="100"/>
          <w:sz w:val="28"/>
          <w:szCs w:val="28"/>
        </w:rPr>
        <w:t xml:space="preserve">cụ thể </w:t>
      </w:r>
      <w:r w:rsidR="005A1811" w:rsidRPr="00501EFE">
        <w:rPr>
          <w:rFonts w:asciiTheme="majorHAnsi" w:hAnsiTheme="majorHAnsi" w:cstheme="majorHAnsi"/>
          <w:color w:val="auto"/>
          <w:w w:val="100"/>
          <w:sz w:val="28"/>
          <w:szCs w:val="28"/>
        </w:rPr>
        <w:t>bao gồm</w:t>
      </w:r>
      <w:r w:rsidR="00E24C4B" w:rsidRPr="00501EFE">
        <w:rPr>
          <w:rFonts w:asciiTheme="majorHAnsi" w:hAnsiTheme="majorHAnsi" w:cstheme="majorHAnsi"/>
          <w:color w:val="auto"/>
          <w:w w:val="100"/>
          <w:sz w:val="28"/>
          <w:szCs w:val="28"/>
        </w:rPr>
        <w:t xml:space="preserve"> các điểm sau</w:t>
      </w:r>
      <w:r w:rsidR="005A1811" w:rsidRPr="00501EFE">
        <w:rPr>
          <w:rFonts w:asciiTheme="majorHAnsi" w:hAnsiTheme="majorHAnsi" w:cstheme="majorHAnsi"/>
          <w:color w:val="auto"/>
          <w:w w:val="100"/>
          <w:sz w:val="28"/>
          <w:szCs w:val="28"/>
        </w:rPr>
        <w:t>:</w:t>
      </w:r>
    </w:p>
    <w:p w:rsidR="005A1811" w:rsidRPr="00501EFE" w:rsidRDefault="00404290" w:rsidP="00924FC1">
      <w:pPr>
        <w:pStyle w:val="loweralpha1level1"/>
        <w:numPr>
          <w:ilvl w:val="0"/>
          <w:numId w:val="4"/>
        </w:numPr>
        <w:tabs>
          <w:tab w:val="clear" w:pos="420"/>
          <w:tab w:val="left" w:pos="153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H</w:t>
      </w:r>
      <w:r w:rsidR="005A1811" w:rsidRPr="00501EFE">
        <w:rPr>
          <w:rFonts w:asciiTheme="majorHAnsi" w:hAnsiTheme="majorHAnsi" w:cstheme="majorHAnsi"/>
          <w:i/>
          <w:iCs/>
          <w:color w:val="auto"/>
          <w:w w:val="100"/>
          <w:sz w:val="28"/>
          <w:szCs w:val="28"/>
        </w:rPr>
        <w:t xml:space="preserve">oán đổi lãi suất biến đổi </w:t>
      </w:r>
      <w:r w:rsidRPr="00501EFE">
        <w:rPr>
          <w:rFonts w:asciiTheme="majorHAnsi" w:hAnsiTheme="majorHAnsi" w:cstheme="majorHAnsi"/>
          <w:i/>
          <w:iCs/>
          <w:color w:val="auto"/>
          <w:w w:val="100"/>
          <w:sz w:val="28"/>
          <w:szCs w:val="28"/>
        </w:rPr>
        <w:t xml:space="preserve">và Lãi suất cố định </w:t>
      </w:r>
      <w:r w:rsidR="00874D82" w:rsidRPr="00501EFE">
        <w:rPr>
          <w:rFonts w:asciiTheme="majorHAnsi" w:hAnsiTheme="majorHAnsi" w:cstheme="majorHAnsi"/>
          <w:i/>
          <w:iCs/>
          <w:color w:val="auto"/>
          <w:w w:val="100"/>
          <w:sz w:val="28"/>
          <w:szCs w:val="28"/>
        </w:rPr>
        <w:t>trên cơ sở tỷ lệ hoán đổi của lãi suất</w:t>
      </w:r>
      <w:r w:rsidR="005A1811" w:rsidRPr="00501EFE">
        <w:rPr>
          <w:rFonts w:asciiTheme="majorHAnsi" w:hAnsiTheme="majorHAnsi" w:cstheme="majorHAnsi"/>
          <w:i/>
          <w:iCs/>
          <w:color w:val="auto"/>
          <w:w w:val="100"/>
          <w:sz w:val="28"/>
          <w:szCs w:val="28"/>
        </w:rPr>
        <w:t xml:space="preserve"> LIBOR</w:t>
      </w:r>
      <w:r w:rsidR="00A90623" w:rsidRPr="00501EFE">
        <w:rPr>
          <w:rFonts w:asciiTheme="majorHAnsi" w:hAnsiTheme="majorHAnsi" w:cstheme="majorHAnsi"/>
          <w:i/>
          <w:iCs/>
          <w:color w:val="auto"/>
          <w:w w:val="100"/>
          <w:sz w:val="28"/>
          <w:szCs w:val="28"/>
        </w:rPr>
        <w:t>.</w:t>
      </w:r>
      <w:r w:rsidR="00B337F1"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color w:val="auto"/>
          <w:w w:val="100"/>
          <w:sz w:val="28"/>
          <w:szCs w:val="28"/>
        </w:rPr>
        <w:t>Đầu vào</w:t>
      </w:r>
      <w:r w:rsidR="005A1811" w:rsidRPr="00501EFE">
        <w:rPr>
          <w:rFonts w:asciiTheme="majorHAnsi" w:hAnsiTheme="majorHAnsi" w:cstheme="majorHAnsi"/>
          <w:color w:val="auto"/>
          <w:w w:val="100"/>
          <w:sz w:val="28"/>
          <w:szCs w:val="28"/>
        </w:rPr>
        <w:t xml:space="preserve"> Cấp </w:t>
      </w:r>
      <w:r w:rsidR="00874D82" w:rsidRPr="00501EFE">
        <w:rPr>
          <w:rFonts w:asciiTheme="majorHAnsi" w:hAnsiTheme="majorHAnsi" w:cstheme="majorHAnsi"/>
          <w:color w:val="auto"/>
          <w:w w:val="100"/>
          <w:sz w:val="28"/>
          <w:szCs w:val="28"/>
        </w:rPr>
        <w:t xml:space="preserve">độ </w:t>
      </w:r>
      <w:r w:rsidR="005A1811" w:rsidRPr="00501EFE">
        <w:rPr>
          <w:rFonts w:asciiTheme="majorHAnsi" w:hAnsiTheme="majorHAnsi" w:cstheme="majorHAnsi"/>
          <w:color w:val="auto"/>
          <w:w w:val="100"/>
          <w:sz w:val="28"/>
          <w:szCs w:val="28"/>
        </w:rPr>
        <w:t xml:space="preserve">2 </w:t>
      </w:r>
      <w:r w:rsidR="00874D82" w:rsidRPr="00501EFE">
        <w:rPr>
          <w:rFonts w:asciiTheme="majorHAnsi" w:hAnsiTheme="majorHAnsi" w:cstheme="majorHAnsi"/>
          <w:color w:val="auto"/>
          <w:w w:val="100"/>
          <w:sz w:val="28"/>
          <w:szCs w:val="28"/>
        </w:rPr>
        <w:t>có thể</w:t>
      </w:r>
      <w:r w:rsidR="005A1811" w:rsidRPr="00501EFE">
        <w:rPr>
          <w:rFonts w:asciiTheme="majorHAnsi" w:hAnsiTheme="majorHAnsi" w:cstheme="majorHAnsi"/>
          <w:color w:val="auto"/>
          <w:w w:val="100"/>
          <w:sz w:val="28"/>
          <w:szCs w:val="28"/>
        </w:rPr>
        <w:t xml:space="preserve"> là lãi suất hoán đổi LIBOR nếu lãi suất này có thể quan sát được tại các thời điểm niêm yết trên thị trường cho phần lớn thời hạn của hợp đồng hoán đổi.</w:t>
      </w:r>
      <w:r w:rsidR="00874D82" w:rsidRPr="00501EFE">
        <w:rPr>
          <w:rFonts w:asciiTheme="majorHAnsi" w:hAnsiTheme="majorHAnsi" w:cstheme="majorHAnsi"/>
          <w:color w:val="auto"/>
          <w:w w:val="100"/>
          <w:sz w:val="28"/>
          <w:szCs w:val="28"/>
        </w:rPr>
        <w:t xml:space="preserve"> </w:t>
      </w:r>
    </w:p>
    <w:p w:rsidR="005A1811" w:rsidRPr="00501EFE" w:rsidRDefault="005A1811" w:rsidP="00924FC1">
      <w:pPr>
        <w:pStyle w:val="loweralpha1level1"/>
        <w:numPr>
          <w:ilvl w:val="0"/>
          <w:numId w:val="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 xml:space="preserve"> Hoán đổi lãi suất biến đổi </w:t>
      </w:r>
      <w:r w:rsidR="00A90623" w:rsidRPr="00501EFE">
        <w:rPr>
          <w:rFonts w:asciiTheme="majorHAnsi" w:hAnsiTheme="majorHAnsi" w:cstheme="majorHAnsi"/>
          <w:i/>
          <w:iCs/>
          <w:color w:val="auto"/>
          <w:w w:val="100"/>
          <w:sz w:val="28"/>
          <w:szCs w:val="28"/>
        </w:rPr>
        <w:t xml:space="preserve">và lãi suất cố định </w:t>
      </w:r>
      <w:r w:rsidRPr="00501EFE">
        <w:rPr>
          <w:rFonts w:asciiTheme="majorHAnsi" w:hAnsiTheme="majorHAnsi" w:cstheme="majorHAnsi"/>
          <w:i/>
          <w:iCs/>
          <w:color w:val="auto"/>
          <w:w w:val="100"/>
          <w:sz w:val="28"/>
          <w:szCs w:val="28"/>
        </w:rPr>
        <w:t xml:space="preserve">trên </w:t>
      </w:r>
      <w:r w:rsidR="00A90623" w:rsidRPr="00501EFE">
        <w:rPr>
          <w:rFonts w:asciiTheme="majorHAnsi" w:hAnsiTheme="majorHAnsi" w:cstheme="majorHAnsi"/>
          <w:i/>
          <w:iCs/>
          <w:color w:val="auto"/>
          <w:w w:val="100"/>
          <w:sz w:val="28"/>
          <w:szCs w:val="28"/>
        </w:rPr>
        <w:t xml:space="preserve">cơ sở </w:t>
      </w:r>
      <w:r w:rsidRPr="00501EFE">
        <w:rPr>
          <w:rFonts w:asciiTheme="majorHAnsi" w:hAnsiTheme="majorHAnsi" w:cstheme="majorHAnsi"/>
          <w:i/>
          <w:iCs/>
          <w:color w:val="auto"/>
          <w:w w:val="100"/>
          <w:sz w:val="28"/>
          <w:szCs w:val="28"/>
        </w:rPr>
        <w:t>đường cong lợi tức của đồng tiền ngoại tệ</w:t>
      </w:r>
      <w:r w:rsidR="00A90623" w:rsidRPr="00501EFE">
        <w:rPr>
          <w:rFonts w:asciiTheme="majorHAnsi" w:hAnsiTheme="majorHAnsi" w:cstheme="majorHAnsi"/>
          <w:i/>
          <w:iCs/>
          <w:color w:val="auto"/>
          <w:w w:val="100"/>
          <w:sz w:val="28"/>
          <w:szCs w:val="28"/>
        </w:rPr>
        <w:t>.</w:t>
      </w:r>
      <w:r w:rsidRPr="00501EFE">
        <w:rPr>
          <w:rFonts w:asciiTheme="majorHAnsi" w:hAnsiTheme="majorHAnsi" w:cstheme="majorHAnsi"/>
          <w:i/>
          <w:iCs/>
          <w:color w:val="auto"/>
          <w:w w:val="100"/>
          <w:sz w:val="28"/>
          <w:szCs w:val="28"/>
        </w:rPr>
        <w:t xml:space="preserve">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Cấp </w:t>
      </w:r>
      <w:r w:rsidR="00A90623"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2 </w:t>
      </w:r>
      <w:r w:rsidR="00A90623" w:rsidRPr="00501EFE">
        <w:rPr>
          <w:rFonts w:asciiTheme="majorHAnsi" w:hAnsiTheme="majorHAnsi" w:cstheme="majorHAnsi"/>
          <w:color w:val="auto"/>
          <w:w w:val="100"/>
          <w:sz w:val="28"/>
          <w:szCs w:val="28"/>
        </w:rPr>
        <w:t xml:space="preserve">có thể </w:t>
      </w:r>
      <w:r w:rsidRPr="00501EFE">
        <w:rPr>
          <w:rFonts w:asciiTheme="majorHAnsi" w:hAnsiTheme="majorHAnsi" w:cstheme="majorHAnsi"/>
          <w:color w:val="auto"/>
          <w:w w:val="100"/>
          <w:sz w:val="28"/>
          <w:szCs w:val="28"/>
        </w:rPr>
        <w:t>là lãi suất hoán đổi dựa trên đường cong lợi tức bằng ngoại tệ có thể quan sát được tại các thời điểm niêm yết trên thị trường</w:t>
      </w:r>
      <w:r w:rsidR="00A90623" w:rsidRPr="00501EFE">
        <w:rPr>
          <w:rFonts w:asciiTheme="majorHAnsi" w:hAnsiTheme="majorHAnsi" w:cstheme="majorHAnsi"/>
          <w:color w:val="auto"/>
          <w:w w:val="100"/>
          <w:sz w:val="28"/>
          <w:szCs w:val="28"/>
        </w:rPr>
        <w:t xml:space="preserve"> cho phần lớn thời hạn hoán đổi.</w:t>
      </w:r>
      <w:r w:rsidRPr="00501EFE">
        <w:rPr>
          <w:rFonts w:asciiTheme="majorHAnsi" w:hAnsiTheme="majorHAnsi" w:cstheme="majorHAnsi"/>
          <w:color w:val="auto"/>
          <w:w w:val="100"/>
          <w:sz w:val="28"/>
          <w:szCs w:val="28"/>
        </w:rPr>
        <w:t xml:space="preserve"> </w:t>
      </w:r>
      <w:r w:rsidR="00A90623" w:rsidRPr="00501EFE">
        <w:rPr>
          <w:rFonts w:asciiTheme="majorHAnsi" w:hAnsiTheme="majorHAnsi" w:cstheme="majorHAnsi"/>
          <w:color w:val="auto"/>
          <w:w w:val="100"/>
          <w:sz w:val="28"/>
          <w:szCs w:val="28"/>
        </w:rPr>
        <w:t xml:space="preserve">Có thể </w:t>
      </w:r>
      <w:r w:rsidRPr="00501EFE">
        <w:rPr>
          <w:rFonts w:asciiTheme="majorHAnsi" w:hAnsiTheme="majorHAnsi" w:cstheme="majorHAnsi"/>
          <w:color w:val="auto"/>
          <w:w w:val="100"/>
          <w:sz w:val="28"/>
          <w:szCs w:val="28"/>
        </w:rPr>
        <w:t>ví d</w:t>
      </w:r>
      <w:r w:rsidR="00A90623" w:rsidRPr="00501EFE">
        <w:rPr>
          <w:rFonts w:asciiTheme="majorHAnsi" w:hAnsiTheme="majorHAnsi" w:cstheme="majorHAnsi"/>
          <w:color w:val="auto"/>
          <w:w w:val="100"/>
          <w:sz w:val="28"/>
          <w:szCs w:val="28"/>
        </w:rPr>
        <w:t>ụ nếu kỳ hạn hoán đổi là 10 năm</w:t>
      </w:r>
      <w:r w:rsidRPr="00501EFE">
        <w:rPr>
          <w:rFonts w:asciiTheme="majorHAnsi" w:hAnsiTheme="majorHAnsi" w:cstheme="majorHAnsi"/>
          <w:color w:val="auto"/>
          <w:w w:val="100"/>
          <w:sz w:val="28"/>
          <w:szCs w:val="28"/>
        </w:rPr>
        <w:t xml:space="preserve"> và tỷ lệ này có thể quan sát được tại các thời điểm niêm yết trong 9 năm</w:t>
      </w:r>
      <w:r w:rsidR="00A90623" w:rsidRPr="00501EFE">
        <w:rPr>
          <w:rFonts w:asciiTheme="majorHAnsi" w:hAnsiTheme="majorHAnsi" w:cstheme="majorHAnsi"/>
          <w:color w:val="auto"/>
          <w:w w:val="100"/>
          <w:sz w:val="28"/>
          <w:szCs w:val="28"/>
        </w:rPr>
        <w:t xml:space="preserve"> chỉ ra rằng </w:t>
      </w:r>
      <w:r w:rsidRPr="00501EFE">
        <w:rPr>
          <w:rFonts w:asciiTheme="majorHAnsi" w:hAnsiTheme="majorHAnsi" w:cstheme="majorHAnsi"/>
          <w:color w:val="auto"/>
          <w:w w:val="100"/>
          <w:sz w:val="28"/>
          <w:szCs w:val="28"/>
        </w:rPr>
        <w:t xml:space="preserve">đường cong lợi </w:t>
      </w:r>
      <w:r w:rsidR="00A90623" w:rsidRPr="00501EFE">
        <w:rPr>
          <w:rFonts w:asciiTheme="majorHAnsi" w:hAnsiTheme="majorHAnsi" w:cstheme="majorHAnsi"/>
          <w:color w:val="auto"/>
          <w:w w:val="100"/>
          <w:sz w:val="28"/>
          <w:szCs w:val="28"/>
        </w:rPr>
        <w:t xml:space="preserve">tức </w:t>
      </w:r>
      <w:r w:rsidRPr="00501EFE">
        <w:rPr>
          <w:rFonts w:asciiTheme="majorHAnsi" w:hAnsiTheme="majorHAnsi" w:cstheme="majorHAnsi"/>
          <w:color w:val="auto"/>
          <w:w w:val="100"/>
          <w:sz w:val="28"/>
          <w:szCs w:val="28"/>
        </w:rPr>
        <w:t>cho năm 10 sẽ không ảnh hưởng trọng yếu đối với việc đo lường giá trị hợp lý của toàn bộ hợp đồng hoán đổi.</w:t>
      </w:r>
    </w:p>
    <w:p w:rsidR="005A1811" w:rsidRPr="00501EFE" w:rsidRDefault="00F21253" w:rsidP="00924FC1">
      <w:pPr>
        <w:pStyle w:val="loweralpha1level1"/>
        <w:numPr>
          <w:ilvl w:val="0"/>
          <w:numId w:val="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color w:val="auto"/>
          <w:w w:val="100"/>
          <w:sz w:val="28"/>
          <w:szCs w:val="28"/>
        </w:rPr>
        <w:t>Hoán đổi lãi suất biế</w:t>
      </w:r>
      <w:r w:rsidR="005A1811" w:rsidRPr="00501EFE">
        <w:rPr>
          <w:rFonts w:asciiTheme="majorHAnsi" w:hAnsiTheme="majorHAnsi" w:cstheme="majorHAnsi"/>
          <w:i/>
          <w:color w:val="auto"/>
          <w:w w:val="100"/>
          <w:sz w:val="28"/>
          <w:szCs w:val="28"/>
        </w:rPr>
        <w:t>n đổi</w:t>
      </w:r>
      <w:r w:rsidR="00A90623" w:rsidRPr="00501EFE">
        <w:rPr>
          <w:rFonts w:asciiTheme="majorHAnsi" w:hAnsiTheme="majorHAnsi" w:cstheme="majorHAnsi"/>
          <w:i/>
          <w:color w:val="auto"/>
          <w:w w:val="100"/>
          <w:sz w:val="28"/>
          <w:szCs w:val="28"/>
        </w:rPr>
        <w:t xml:space="preserve"> và lãi suất cố định</w:t>
      </w:r>
      <w:r w:rsidR="005A1811" w:rsidRPr="00501EFE">
        <w:rPr>
          <w:rFonts w:asciiTheme="majorHAnsi" w:hAnsiTheme="majorHAnsi" w:cstheme="majorHAnsi"/>
          <w:i/>
          <w:color w:val="auto"/>
          <w:w w:val="100"/>
          <w:sz w:val="28"/>
          <w:szCs w:val="28"/>
        </w:rPr>
        <w:t xml:space="preserve"> </w:t>
      </w:r>
      <w:r w:rsidR="00A90623" w:rsidRPr="00501EFE">
        <w:rPr>
          <w:rFonts w:asciiTheme="majorHAnsi" w:hAnsiTheme="majorHAnsi" w:cstheme="majorHAnsi"/>
          <w:i/>
          <w:color w:val="auto"/>
          <w:w w:val="100"/>
          <w:sz w:val="28"/>
          <w:szCs w:val="28"/>
        </w:rPr>
        <w:t xml:space="preserve">trên cơ sở </w:t>
      </w:r>
      <w:r w:rsidR="005A1811" w:rsidRPr="00501EFE">
        <w:rPr>
          <w:rFonts w:asciiTheme="majorHAnsi" w:hAnsiTheme="majorHAnsi" w:cstheme="majorHAnsi"/>
          <w:i/>
          <w:color w:val="auto"/>
          <w:w w:val="100"/>
          <w:sz w:val="28"/>
          <w:szCs w:val="28"/>
        </w:rPr>
        <w:t>lãi suất cơ bản của một ngân hàng</w:t>
      </w:r>
      <w:r w:rsidR="00A90623" w:rsidRPr="00501EFE">
        <w:rPr>
          <w:rFonts w:asciiTheme="majorHAnsi" w:hAnsiTheme="majorHAnsi" w:cstheme="majorHAnsi"/>
          <w:i/>
          <w:color w:val="auto"/>
          <w:w w:val="100"/>
          <w:sz w:val="28"/>
          <w:szCs w:val="28"/>
        </w:rPr>
        <w:t>.</w:t>
      </w:r>
      <w:r w:rsidR="00A90623"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color w:val="auto"/>
          <w:w w:val="100"/>
          <w:sz w:val="28"/>
          <w:szCs w:val="28"/>
        </w:rPr>
        <w:t>Đầu vào</w:t>
      </w:r>
      <w:r w:rsidR="005A1811" w:rsidRPr="00501EFE">
        <w:rPr>
          <w:rFonts w:asciiTheme="majorHAnsi" w:hAnsiTheme="majorHAnsi" w:cstheme="majorHAnsi"/>
          <w:color w:val="auto"/>
          <w:w w:val="100"/>
          <w:sz w:val="28"/>
          <w:szCs w:val="28"/>
        </w:rPr>
        <w:t xml:space="preserve"> Cấp </w:t>
      </w:r>
      <w:r w:rsidR="00A90623" w:rsidRPr="00501EFE">
        <w:rPr>
          <w:rFonts w:asciiTheme="majorHAnsi" w:hAnsiTheme="majorHAnsi" w:cstheme="majorHAnsi"/>
          <w:color w:val="auto"/>
          <w:w w:val="100"/>
          <w:sz w:val="28"/>
          <w:szCs w:val="28"/>
        </w:rPr>
        <w:t xml:space="preserve">độ </w:t>
      </w:r>
      <w:r w:rsidR="005A1811" w:rsidRPr="00501EFE">
        <w:rPr>
          <w:rFonts w:asciiTheme="majorHAnsi" w:hAnsiTheme="majorHAnsi" w:cstheme="majorHAnsi"/>
          <w:color w:val="auto"/>
          <w:w w:val="100"/>
          <w:sz w:val="28"/>
          <w:szCs w:val="28"/>
        </w:rPr>
        <w:t xml:space="preserve">2 </w:t>
      </w:r>
      <w:r w:rsidR="00A90623" w:rsidRPr="00501EFE">
        <w:rPr>
          <w:rFonts w:asciiTheme="majorHAnsi" w:hAnsiTheme="majorHAnsi" w:cstheme="majorHAnsi"/>
          <w:color w:val="auto"/>
          <w:w w:val="100"/>
          <w:sz w:val="28"/>
          <w:szCs w:val="28"/>
        </w:rPr>
        <w:t xml:space="preserve">có thể </w:t>
      </w:r>
      <w:r w:rsidR="005A1811" w:rsidRPr="00501EFE">
        <w:rPr>
          <w:rFonts w:asciiTheme="majorHAnsi" w:hAnsiTheme="majorHAnsi" w:cstheme="majorHAnsi"/>
          <w:color w:val="auto"/>
          <w:w w:val="100"/>
          <w:sz w:val="28"/>
          <w:szCs w:val="28"/>
        </w:rPr>
        <w:t xml:space="preserve">là </w:t>
      </w:r>
      <w:r w:rsidR="00A90623" w:rsidRPr="00501EFE">
        <w:rPr>
          <w:rFonts w:asciiTheme="majorHAnsi" w:hAnsiTheme="majorHAnsi" w:cstheme="majorHAnsi"/>
          <w:color w:val="auto"/>
          <w:w w:val="100"/>
          <w:sz w:val="28"/>
          <w:szCs w:val="28"/>
        </w:rPr>
        <w:t xml:space="preserve">lãi suất cơ bản của ngân hàng </w:t>
      </w:r>
      <w:r w:rsidR="005A1811" w:rsidRPr="00501EFE">
        <w:rPr>
          <w:rFonts w:asciiTheme="majorHAnsi" w:hAnsiTheme="majorHAnsi" w:cstheme="majorHAnsi"/>
          <w:color w:val="auto"/>
          <w:w w:val="100"/>
          <w:sz w:val="28"/>
          <w:szCs w:val="28"/>
        </w:rPr>
        <w:t xml:space="preserve">được xác định bằng phương pháp ngoại suy nếu các giá trị </w:t>
      </w:r>
      <w:r w:rsidR="005A1811" w:rsidRPr="00501EFE">
        <w:rPr>
          <w:rFonts w:asciiTheme="majorHAnsi" w:hAnsiTheme="majorHAnsi" w:cstheme="majorHAnsi"/>
          <w:color w:val="auto"/>
          <w:w w:val="100"/>
          <w:sz w:val="28"/>
          <w:szCs w:val="28"/>
        </w:rPr>
        <w:lastRenderedPageBreak/>
        <w:t>ngoại suy dựa trên dữ liệu thị trường có thể quan sát được, ví dụ</w:t>
      </w:r>
      <w:r w:rsidR="00D61E63" w:rsidRPr="00501EFE">
        <w:rPr>
          <w:rFonts w:asciiTheme="majorHAnsi" w:hAnsiTheme="majorHAnsi" w:cstheme="majorHAnsi"/>
          <w:color w:val="auto"/>
          <w:w w:val="100"/>
          <w:sz w:val="28"/>
          <w:szCs w:val="28"/>
        </w:rPr>
        <w:t xml:space="preserve"> như</w:t>
      </w:r>
      <w:r w:rsidR="005A1811" w:rsidRPr="00501EFE">
        <w:rPr>
          <w:rFonts w:asciiTheme="majorHAnsi" w:hAnsiTheme="majorHAnsi" w:cstheme="majorHAnsi"/>
          <w:color w:val="auto"/>
          <w:w w:val="100"/>
          <w:sz w:val="28"/>
          <w:szCs w:val="28"/>
        </w:rPr>
        <w:t>, dựa trên tương quan với mức lãi suất có thể quan sát được trong phần lớn thời hạn của hợp đồng hoán đổi.</w:t>
      </w:r>
    </w:p>
    <w:p w:rsidR="00C53111" w:rsidRPr="00501EFE" w:rsidRDefault="00C53111" w:rsidP="00924FC1">
      <w:pPr>
        <w:pStyle w:val="loweralpha1level1"/>
        <w:numPr>
          <w:ilvl w:val="0"/>
          <w:numId w:val="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 xml:space="preserve">Quyền chọn có kỳ hạn 3 năm đối với </w:t>
      </w:r>
      <w:r w:rsidR="00F67261" w:rsidRPr="00501EFE">
        <w:rPr>
          <w:rFonts w:asciiTheme="majorHAnsi" w:hAnsiTheme="majorHAnsi" w:cstheme="majorHAnsi"/>
          <w:i/>
          <w:iCs/>
          <w:color w:val="auto"/>
          <w:w w:val="100"/>
          <w:sz w:val="28"/>
          <w:szCs w:val="28"/>
        </w:rPr>
        <w:t xml:space="preserve">các </w:t>
      </w:r>
      <w:r w:rsidRPr="00501EFE">
        <w:rPr>
          <w:rFonts w:asciiTheme="majorHAnsi" w:hAnsiTheme="majorHAnsi" w:cstheme="majorHAnsi"/>
          <w:i/>
          <w:iCs/>
          <w:color w:val="auto"/>
          <w:w w:val="100"/>
          <w:sz w:val="28"/>
          <w:szCs w:val="28"/>
        </w:rPr>
        <w:t>cổ phiếu được giao dịch trên thị trường</w:t>
      </w:r>
      <w:r w:rsidR="00F67261" w:rsidRPr="00501EFE">
        <w:rPr>
          <w:rFonts w:asciiTheme="majorHAnsi" w:hAnsiTheme="majorHAnsi" w:cstheme="majorHAnsi"/>
          <w:i/>
          <w:iCs/>
          <w:color w:val="auto"/>
          <w:w w:val="100"/>
          <w:sz w:val="28"/>
          <w:szCs w:val="28"/>
        </w:rPr>
        <w:t>.</w:t>
      </w:r>
      <w:r w:rsidRPr="00501EFE">
        <w:rPr>
          <w:rFonts w:asciiTheme="majorHAnsi" w:hAnsiTheme="majorHAnsi" w:cstheme="majorHAnsi"/>
          <w:i/>
          <w:iCs/>
          <w:color w:val="auto"/>
          <w:w w:val="100"/>
          <w:sz w:val="28"/>
          <w:szCs w:val="28"/>
        </w:rPr>
        <w:t xml:space="preserve">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Cấp </w:t>
      </w:r>
      <w:r w:rsidR="008E3E82"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2 </w:t>
      </w:r>
      <w:r w:rsidR="009B108F" w:rsidRPr="00501EFE">
        <w:rPr>
          <w:rFonts w:asciiTheme="majorHAnsi" w:hAnsiTheme="majorHAnsi" w:cstheme="majorHAnsi"/>
          <w:color w:val="auto"/>
          <w:w w:val="100"/>
          <w:sz w:val="28"/>
          <w:szCs w:val="28"/>
        </w:rPr>
        <w:t>có thể</w:t>
      </w:r>
      <w:r w:rsidRPr="00501EFE">
        <w:rPr>
          <w:rFonts w:asciiTheme="majorHAnsi" w:hAnsiTheme="majorHAnsi" w:cstheme="majorHAnsi"/>
          <w:color w:val="auto"/>
          <w:w w:val="100"/>
          <w:sz w:val="28"/>
          <w:szCs w:val="28"/>
        </w:rPr>
        <w:t xml:space="preserve"> là biến động của giá quyền chọn xác định bằng phương pháp ngoại suy cho hợp đồng kỳ hạn 3 năm nếu cả ha</w:t>
      </w:r>
      <w:r w:rsidR="008E3E82" w:rsidRPr="00501EFE">
        <w:rPr>
          <w:rFonts w:asciiTheme="majorHAnsi" w:hAnsiTheme="majorHAnsi" w:cstheme="majorHAnsi"/>
          <w:color w:val="auto"/>
          <w:w w:val="100"/>
          <w:sz w:val="28"/>
          <w:szCs w:val="28"/>
        </w:rPr>
        <w:t>i điều kiện sau đây tồn tại</w:t>
      </w:r>
      <w:r w:rsidRPr="00501EFE">
        <w:rPr>
          <w:rFonts w:asciiTheme="majorHAnsi" w:hAnsiTheme="majorHAnsi" w:cstheme="majorHAnsi"/>
          <w:color w:val="auto"/>
          <w:w w:val="100"/>
          <w:sz w:val="28"/>
          <w:szCs w:val="28"/>
        </w:rPr>
        <w:t>:</w:t>
      </w:r>
      <w:r w:rsidR="008E3E82" w:rsidRPr="00501EFE">
        <w:rPr>
          <w:rFonts w:asciiTheme="majorHAnsi" w:hAnsiTheme="majorHAnsi" w:cstheme="majorHAnsi"/>
          <w:color w:val="auto"/>
          <w:w w:val="100"/>
          <w:sz w:val="28"/>
          <w:szCs w:val="28"/>
        </w:rPr>
        <w:t xml:space="preserve"> </w:t>
      </w:r>
    </w:p>
    <w:p w:rsidR="00C53111" w:rsidRPr="00501EFE" w:rsidRDefault="009643FD" w:rsidP="00924FC1">
      <w:pPr>
        <w:pStyle w:val="lowerromanlevel2"/>
        <w:numPr>
          <w:ilvl w:val="0"/>
          <w:numId w:val="5"/>
        </w:numPr>
        <w:tabs>
          <w:tab w:val="clear" w:pos="420"/>
          <w:tab w:val="clear" w:pos="84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Các g</w:t>
      </w:r>
      <w:r w:rsidR="00C53111" w:rsidRPr="00501EFE">
        <w:rPr>
          <w:rFonts w:asciiTheme="majorHAnsi" w:hAnsiTheme="majorHAnsi" w:cstheme="majorHAnsi"/>
          <w:color w:val="auto"/>
          <w:w w:val="100"/>
          <w:sz w:val="28"/>
          <w:szCs w:val="28"/>
        </w:rPr>
        <w:t xml:space="preserve">iá </w:t>
      </w:r>
      <w:r w:rsidRPr="00501EFE">
        <w:rPr>
          <w:rFonts w:asciiTheme="majorHAnsi" w:hAnsiTheme="majorHAnsi" w:cstheme="majorHAnsi"/>
          <w:color w:val="auto"/>
          <w:w w:val="100"/>
          <w:sz w:val="28"/>
          <w:szCs w:val="28"/>
        </w:rPr>
        <w:t xml:space="preserve">của </w:t>
      </w:r>
      <w:r w:rsidR="00C53111" w:rsidRPr="00501EFE">
        <w:rPr>
          <w:rFonts w:asciiTheme="majorHAnsi" w:hAnsiTheme="majorHAnsi" w:cstheme="majorHAnsi"/>
          <w:color w:val="auto"/>
          <w:w w:val="100"/>
          <w:sz w:val="28"/>
          <w:szCs w:val="28"/>
        </w:rPr>
        <w:t>quyền chọn có kỳ hạn 1 năm và 2 năm đối với cổ phiếu đó có thể quan sát được trên thị trường.</w:t>
      </w:r>
    </w:p>
    <w:p w:rsidR="00B337F1" w:rsidRPr="00501EFE" w:rsidRDefault="00C53111" w:rsidP="00924FC1">
      <w:pPr>
        <w:pStyle w:val="lowerromanlevel2"/>
        <w:numPr>
          <w:ilvl w:val="0"/>
          <w:numId w:val="5"/>
        </w:numPr>
        <w:tabs>
          <w:tab w:val="clear" w:pos="420"/>
          <w:tab w:val="clear" w:pos="84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Sự biến động </w:t>
      </w:r>
      <w:r w:rsidR="008B3862" w:rsidRPr="00501EFE">
        <w:rPr>
          <w:rFonts w:asciiTheme="majorHAnsi" w:hAnsiTheme="majorHAnsi" w:cstheme="majorHAnsi"/>
          <w:color w:val="auto"/>
          <w:w w:val="100"/>
          <w:sz w:val="28"/>
          <w:szCs w:val="28"/>
        </w:rPr>
        <w:t xml:space="preserve">được ngoại suy </w:t>
      </w:r>
      <w:r w:rsidRPr="00501EFE">
        <w:rPr>
          <w:rFonts w:asciiTheme="majorHAnsi" w:hAnsiTheme="majorHAnsi" w:cstheme="majorHAnsi"/>
          <w:color w:val="auto"/>
          <w:w w:val="100"/>
          <w:sz w:val="28"/>
          <w:szCs w:val="28"/>
        </w:rPr>
        <w:t xml:space="preserve">của giá quyền chọn </w:t>
      </w:r>
      <w:r w:rsidR="008B3862" w:rsidRPr="00501EFE">
        <w:rPr>
          <w:rFonts w:asciiTheme="majorHAnsi" w:hAnsiTheme="majorHAnsi" w:cstheme="majorHAnsi"/>
          <w:color w:val="auto"/>
          <w:w w:val="100"/>
          <w:sz w:val="28"/>
          <w:szCs w:val="28"/>
        </w:rPr>
        <w:t xml:space="preserve">3 năm </w:t>
      </w:r>
      <w:r w:rsidRPr="00501EFE">
        <w:rPr>
          <w:rFonts w:asciiTheme="majorHAnsi" w:hAnsiTheme="majorHAnsi" w:cstheme="majorHAnsi"/>
          <w:color w:val="auto"/>
          <w:w w:val="100"/>
          <w:sz w:val="28"/>
          <w:szCs w:val="28"/>
        </w:rPr>
        <w:t>dựa trên các dữ liệu thị trường có thể quan sát được cho phần lớn thời hạn của quyền chọn</w:t>
      </w:r>
      <w:r w:rsidR="00B337F1" w:rsidRPr="00501EFE">
        <w:rPr>
          <w:rFonts w:asciiTheme="majorHAnsi" w:hAnsiTheme="majorHAnsi" w:cstheme="majorHAnsi"/>
          <w:color w:val="auto"/>
          <w:w w:val="100"/>
          <w:sz w:val="28"/>
          <w:szCs w:val="28"/>
        </w:rPr>
        <w:t xml:space="preserve">.  </w:t>
      </w:r>
    </w:p>
    <w:p w:rsidR="00C53111" w:rsidRPr="00501EFE" w:rsidRDefault="00C53111" w:rsidP="00D4112A">
      <w:pPr>
        <w:pStyle w:val="loweralphalevel1"/>
        <w:tabs>
          <w:tab w:val="clear" w:pos="420"/>
        </w:tabs>
        <w:spacing w:before="120"/>
        <w:ind w:left="720" w:firstLine="0"/>
        <w:rPr>
          <w:rFonts w:asciiTheme="majorHAnsi" w:hAnsiTheme="majorHAnsi" w:cstheme="majorHAnsi"/>
          <w:color w:val="auto"/>
          <w:w w:val="100"/>
          <w:sz w:val="28"/>
          <w:szCs w:val="28"/>
          <w:lang w:val="en-US"/>
        </w:rPr>
      </w:pPr>
      <w:r w:rsidRPr="00501EFE">
        <w:rPr>
          <w:rFonts w:asciiTheme="majorHAnsi" w:hAnsiTheme="majorHAnsi" w:cstheme="majorHAnsi"/>
          <w:color w:val="auto"/>
          <w:w w:val="100"/>
          <w:sz w:val="28"/>
          <w:szCs w:val="28"/>
        </w:rPr>
        <w:t>Trong trư</w:t>
      </w:r>
      <w:r w:rsidR="008B3862" w:rsidRPr="00501EFE">
        <w:rPr>
          <w:rFonts w:asciiTheme="majorHAnsi" w:hAnsiTheme="majorHAnsi" w:cstheme="majorHAnsi"/>
          <w:color w:val="auto"/>
          <w:w w:val="100"/>
          <w:sz w:val="28"/>
          <w:szCs w:val="28"/>
        </w:rPr>
        <w:t xml:space="preserve">ờng hợp đó </w:t>
      </w:r>
      <w:r w:rsidRPr="00501EFE">
        <w:rPr>
          <w:rFonts w:asciiTheme="majorHAnsi" w:hAnsiTheme="majorHAnsi" w:cstheme="majorHAnsi"/>
          <w:color w:val="auto"/>
          <w:w w:val="100"/>
          <w:sz w:val="28"/>
          <w:szCs w:val="28"/>
        </w:rPr>
        <w:t xml:space="preserve">sự biến động của quyền chọn có thể được ngoại suy dựa trên biến động của giá quyền chọn có thời hạn 1 năm và 2 năm cho cổ phiếu đó và biến động giá quyền chọn có thời hạn 3 năm cho cổ phiếu </w:t>
      </w:r>
      <w:r w:rsidR="008B3862" w:rsidRPr="00501EFE">
        <w:rPr>
          <w:rFonts w:asciiTheme="majorHAnsi" w:hAnsiTheme="majorHAnsi" w:cstheme="majorHAnsi"/>
          <w:color w:val="auto"/>
          <w:w w:val="100"/>
          <w:sz w:val="28"/>
          <w:szCs w:val="28"/>
        </w:rPr>
        <w:t xml:space="preserve">của các công ty </w:t>
      </w:r>
      <w:r w:rsidRPr="00501EFE">
        <w:rPr>
          <w:rFonts w:asciiTheme="majorHAnsi" w:hAnsiTheme="majorHAnsi" w:cstheme="majorHAnsi"/>
          <w:color w:val="auto"/>
          <w:w w:val="100"/>
          <w:sz w:val="28"/>
          <w:szCs w:val="28"/>
        </w:rPr>
        <w:t xml:space="preserve">tương tự với điều kiện có mối tương quan giữa sự biến động của giá quyền chọn có thời hạn </w:t>
      </w:r>
      <w:r w:rsidR="005E71DC" w:rsidRPr="00501EFE">
        <w:rPr>
          <w:rFonts w:asciiTheme="majorHAnsi" w:hAnsiTheme="majorHAnsi" w:cstheme="majorHAnsi"/>
          <w:color w:val="auto"/>
          <w:w w:val="100"/>
          <w:sz w:val="28"/>
          <w:szCs w:val="28"/>
        </w:rPr>
        <w:t>1</w:t>
      </w:r>
      <w:r w:rsidRPr="00501EFE">
        <w:rPr>
          <w:rFonts w:asciiTheme="majorHAnsi" w:hAnsiTheme="majorHAnsi" w:cstheme="majorHAnsi"/>
          <w:color w:val="auto"/>
          <w:w w:val="100"/>
          <w:sz w:val="28"/>
          <w:szCs w:val="28"/>
        </w:rPr>
        <w:t xml:space="preserve"> năm và </w:t>
      </w:r>
      <w:r w:rsidR="005E71DC" w:rsidRPr="00501EFE">
        <w:rPr>
          <w:rFonts w:asciiTheme="majorHAnsi" w:hAnsiTheme="majorHAnsi" w:cstheme="majorHAnsi"/>
          <w:color w:val="auto"/>
          <w:w w:val="100"/>
          <w:sz w:val="28"/>
          <w:szCs w:val="28"/>
        </w:rPr>
        <w:t>2</w:t>
      </w:r>
      <w:r w:rsidRPr="00501EFE">
        <w:rPr>
          <w:rFonts w:asciiTheme="majorHAnsi" w:hAnsiTheme="majorHAnsi" w:cstheme="majorHAnsi"/>
          <w:color w:val="auto"/>
          <w:w w:val="100"/>
          <w:sz w:val="28"/>
          <w:szCs w:val="28"/>
        </w:rPr>
        <w:t xml:space="preserve"> năm.</w:t>
      </w:r>
      <w:r w:rsidR="00CA714E" w:rsidRPr="00501EFE">
        <w:rPr>
          <w:rFonts w:asciiTheme="majorHAnsi" w:hAnsiTheme="majorHAnsi" w:cstheme="majorHAnsi"/>
          <w:color w:val="auto"/>
          <w:sz w:val="28"/>
          <w:szCs w:val="28"/>
          <w:lang w:val="en-US" w:eastAsia="en-US"/>
        </w:rPr>
        <w:t xml:space="preserve"> </w:t>
      </w:r>
    </w:p>
    <w:p w:rsidR="00C53111" w:rsidRPr="00501EFE" w:rsidRDefault="008A0990" w:rsidP="00924FC1">
      <w:pPr>
        <w:pStyle w:val="loweralphalevel1"/>
        <w:numPr>
          <w:ilvl w:val="0"/>
          <w:numId w:val="4"/>
        </w:numPr>
        <w:tabs>
          <w:tab w:val="clear" w:pos="420"/>
          <w:tab w:val="left" w:pos="1440"/>
          <w:tab w:val="left" w:pos="171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Thỏa thuận cấp phép.</w:t>
      </w:r>
      <w:r w:rsidR="00552840" w:rsidRPr="00501EFE">
        <w:rPr>
          <w:rFonts w:asciiTheme="majorHAnsi" w:hAnsiTheme="majorHAnsi" w:cstheme="majorHAnsi"/>
          <w:color w:val="auto"/>
          <w:w w:val="100"/>
          <w:sz w:val="28"/>
          <w:szCs w:val="28"/>
        </w:rPr>
        <w:t xml:space="preserve"> </w:t>
      </w:r>
      <w:r w:rsidR="00C53111" w:rsidRPr="00501EFE">
        <w:rPr>
          <w:rFonts w:asciiTheme="majorHAnsi" w:hAnsiTheme="majorHAnsi" w:cstheme="majorHAnsi"/>
          <w:color w:val="auto"/>
          <w:w w:val="100"/>
          <w:sz w:val="28"/>
          <w:szCs w:val="28"/>
        </w:rPr>
        <w:t xml:space="preserve">Đối với thỏa thuận cấp phép được mua lại </w:t>
      </w:r>
      <w:r w:rsidR="00866DD4" w:rsidRPr="00501EFE">
        <w:rPr>
          <w:rFonts w:asciiTheme="majorHAnsi" w:hAnsiTheme="majorHAnsi" w:cstheme="majorHAnsi"/>
          <w:color w:val="auto"/>
          <w:w w:val="100"/>
          <w:sz w:val="28"/>
          <w:szCs w:val="28"/>
        </w:rPr>
        <w:t>thông qua</w:t>
      </w:r>
      <w:r w:rsidR="00C53111" w:rsidRPr="00501EFE">
        <w:rPr>
          <w:rFonts w:asciiTheme="majorHAnsi" w:hAnsiTheme="majorHAnsi" w:cstheme="majorHAnsi"/>
          <w:color w:val="auto"/>
          <w:w w:val="100"/>
          <w:sz w:val="28"/>
          <w:szCs w:val="28"/>
        </w:rPr>
        <w:t xml:space="preserve"> việc </w:t>
      </w:r>
      <w:r w:rsidRPr="00501EFE">
        <w:rPr>
          <w:rFonts w:asciiTheme="majorHAnsi" w:hAnsiTheme="majorHAnsi" w:cstheme="majorHAnsi"/>
          <w:color w:val="auto"/>
          <w:w w:val="100"/>
          <w:sz w:val="28"/>
          <w:szCs w:val="28"/>
        </w:rPr>
        <w:t>hợp nhất kinh doanh</w:t>
      </w:r>
      <w:r w:rsidR="00C53111" w:rsidRPr="00501EFE">
        <w:rPr>
          <w:rFonts w:asciiTheme="majorHAnsi" w:hAnsiTheme="majorHAnsi" w:cstheme="majorHAnsi"/>
          <w:color w:val="auto"/>
          <w:w w:val="100"/>
          <w:sz w:val="28"/>
          <w:szCs w:val="28"/>
        </w:rPr>
        <w:t xml:space="preserve"> và mới được bên mua (bên tham gia thỏa thuận cấp phép) đàm phán với một bên không liên quan tới các bên trong giao dịch, </w:t>
      </w:r>
      <w:r w:rsidR="00340196" w:rsidRPr="00501EFE">
        <w:rPr>
          <w:rFonts w:asciiTheme="majorHAnsi" w:hAnsiTheme="majorHAnsi" w:cstheme="majorHAnsi"/>
          <w:color w:val="auto"/>
          <w:w w:val="100"/>
          <w:sz w:val="28"/>
          <w:szCs w:val="28"/>
        </w:rPr>
        <w:t>đầu vào</w:t>
      </w:r>
      <w:r w:rsidR="00C53111" w:rsidRPr="00501EFE">
        <w:rPr>
          <w:rFonts w:asciiTheme="majorHAnsi" w:hAnsiTheme="majorHAnsi" w:cstheme="majorHAnsi"/>
          <w:color w:val="auto"/>
          <w:w w:val="100"/>
          <w:sz w:val="28"/>
          <w:szCs w:val="28"/>
        </w:rPr>
        <w:t xml:space="preserve"> Cấp </w:t>
      </w:r>
      <w:r w:rsidR="00866DD4" w:rsidRPr="00501EFE">
        <w:rPr>
          <w:rFonts w:asciiTheme="majorHAnsi" w:hAnsiTheme="majorHAnsi" w:cstheme="majorHAnsi"/>
          <w:color w:val="auto"/>
          <w:w w:val="100"/>
          <w:sz w:val="28"/>
          <w:szCs w:val="28"/>
        </w:rPr>
        <w:t xml:space="preserve">độ </w:t>
      </w:r>
      <w:r w:rsidR="00C53111" w:rsidRPr="00501EFE">
        <w:rPr>
          <w:rFonts w:asciiTheme="majorHAnsi" w:hAnsiTheme="majorHAnsi" w:cstheme="majorHAnsi"/>
          <w:color w:val="auto"/>
          <w:w w:val="100"/>
          <w:sz w:val="28"/>
          <w:szCs w:val="28"/>
        </w:rPr>
        <w:t xml:space="preserve">2 </w:t>
      </w:r>
      <w:r w:rsidRPr="00501EFE">
        <w:rPr>
          <w:rFonts w:asciiTheme="majorHAnsi" w:hAnsiTheme="majorHAnsi" w:cstheme="majorHAnsi"/>
          <w:color w:val="auto"/>
          <w:w w:val="100"/>
          <w:sz w:val="28"/>
          <w:szCs w:val="28"/>
        </w:rPr>
        <w:t>có thể</w:t>
      </w:r>
      <w:r w:rsidR="00C53111" w:rsidRPr="00501EFE">
        <w:rPr>
          <w:rFonts w:asciiTheme="majorHAnsi" w:hAnsiTheme="majorHAnsi" w:cstheme="majorHAnsi"/>
          <w:color w:val="auto"/>
          <w:w w:val="100"/>
          <w:sz w:val="28"/>
          <w:szCs w:val="28"/>
        </w:rPr>
        <w:t xml:space="preserve"> là mức phí nhượng quyền trong </w:t>
      </w:r>
      <w:r w:rsidR="00866DD4" w:rsidRPr="00501EFE">
        <w:rPr>
          <w:rFonts w:asciiTheme="majorHAnsi" w:hAnsiTheme="majorHAnsi" w:cstheme="majorHAnsi"/>
          <w:color w:val="auto"/>
          <w:w w:val="100"/>
          <w:sz w:val="28"/>
          <w:szCs w:val="28"/>
        </w:rPr>
        <w:t>thỏa thuận</w:t>
      </w:r>
      <w:r w:rsidR="00C53111" w:rsidRPr="00501EFE">
        <w:rPr>
          <w:rFonts w:asciiTheme="majorHAnsi" w:hAnsiTheme="majorHAnsi" w:cstheme="majorHAnsi"/>
          <w:color w:val="auto"/>
          <w:w w:val="100"/>
          <w:sz w:val="28"/>
          <w:szCs w:val="28"/>
        </w:rPr>
        <w:t xml:space="preserve"> với bên </w:t>
      </w:r>
      <w:r w:rsidR="00866DD4" w:rsidRPr="00501EFE">
        <w:rPr>
          <w:rFonts w:asciiTheme="majorHAnsi" w:hAnsiTheme="majorHAnsi" w:cstheme="majorHAnsi"/>
          <w:color w:val="auto"/>
          <w:w w:val="100"/>
          <w:sz w:val="28"/>
          <w:szCs w:val="28"/>
        </w:rPr>
        <w:t>không liên quan</w:t>
      </w:r>
      <w:r w:rsidR="00C53111" w:rsidRPr="00501EFE">
        <w:rPr>
          <w:rFonts w:asciiTheme="majorHAnsi" w:hAnsiTheme="majorHAnsi" w:cstheme="majorHAnsi"/>
          <w:color w:val="auto"/>
          <w:w w:val="100"/>
          <w:sz w:val="28"/>
          <w:szCs w:val="28"/>
        </w:rPr>
        <w:t xml:space="preserve"> tại thời điểm bắt đầu thỏa thuận.</w:t>
      </w:r>
      <w:r w:rsidR="00552840" w:rsidRPr="00501EFE">
        <w:rPr>
          <w:rFonts w:asciiTheme="majorHAnsi" w:hAnsiTheme="majorHAnsi" w:cstheme="majorHAnsi"/>
          <w:color w:val="auto"/>
          <w:sz w:val="28"/>
          <w:szCs w:val="28"/>
          <w:lang w:val="vi-VN"/>
        </w:rPr>
        <w:t xml:space="preserve"> </w:t>
      </w:r>
    </w:p>
    <w:p w:rsidR="00C53111" w:rsidRPr="00501EFE" w:rsidRDefault="008A0990" w:rsidP="00924FC1">
      <w:pPr>
        <w:pStyle w:val="loweralphalevel1"/>
        <w:numPr>
          <w:ilvl w:val="0"/>
          <w:numId w:val="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 xml:space="preserve">Thành phẩm tồn kho tại </w:t>
      </w:r>
      <w:r w:rsidR="00C53111" w:rsidRPr="00501EFE">
        <w:rPr>
          <w:rFonts w:asciiTheme="majorHAnsi" w:hAnsiTheme="majorHAnsi" w:cstheme="majorHAnsi"/>
          <w:i/>
          <w:iCs/>
          <w:color w:val="auto"/>
          <w:w w:val="100"/>
          <w:sz w:val="28"/>
          <w:szCs w:val="28"/>
        </w:rPr>
        <w:t>cửa hàng bán lẻ</w:t>
      </w:r>
      <w:r w:rsidRPr="00501EFE">
        <w:rPr>
          <w:rFonts w:asciiTheme="majorHAnsi" w:hAnsiTheme="majorHAnsi" w:cstheme="majorHAnsi"/>
          <w:color w:val="auto"/>
          <w:w w:val="100"/>
          <w:sz w:val="28"/>
          <w:szCs w:val="28"/>
        </w:rPr>
        <w:t xml:space="preserve">. </w:t>
      </w:r>
      <w:r w:rsidR="00C53111" w:rsidRPr="00501EFE">
        <w:rPr>
          <w:rFonts w:asciiTheme="majorHAnsi" w:hAnsiTheme="majorHAnsi" w:cstheme="majorHAnsi"/>
          <w:color w:val="auto"/>
          <w:w w:val="100"/>
          <w:sz w:val="28"/>
          <w:szCs w:val="28"/>
        </w:rPr>
        <w:t xml:space="preserve">Đối với thành phẩm </w:t>
      </w:r>
      <w:r w:rsidRPr="00501EFE">
        <w:rPr>
          <w:rFonts w:asciiTheme="majorHAnsi" w:hAnsiTheme="majorHAnsi" w:cstheme="majorHAnsi"/>
          <w:color w:val="auto"/>
          <w:w w:val="100"/>
          <w:sz w:val="28"/>
          <w:szCs w:val="28"/>
        </w:rPr>
        <w:t>t</w:t>
      </w:r>
      <w:r w:rsidR="00C53111" w:rsidRPr="00501EFE">
        <w:rPr>
          <w:rFonts w:asciiTheme="majorHAnsi" w:hAnsiTheme="majorHAnsi" w:cstheme="majorHAnsi"/>
          <w:color w:val="auto"/>
          <w:w w:val="100"/>
          <w:sz w:val="28"/>
          <w:szCs w:val="28"/>
        </w:rPr>
        <w:t xml:space="preserve">ồn kho </w:t>
      </w:r>
      <w:r w:rsidRPr="00501EFE">
        <w:rPr>
          <w:rFonts w:asciiTheme="majorHAnsi" w:hAnsiTheme="majorHAnsi" w:cstheme="majorHAnsi"/>
          <w:color w:val="auto"/>
          <w:w w:val="100"/>
          <w:sz w:val="28"/>
          <w:szCs w:val="28"/>
        </w:rPr>
        <w:t xml:space="preserve">có được </w:t>
      </w:r>
      <w:r w:rsidR="00C53111" w:rsidRPr="00501EFE">
        <w:rPr>
          <w:rFonts w:asciiTheme="majorHAnsi" w:hAnsiTheme="majorHAnsi" w:cstheme="majorHAnsi"/>
          <w:color w:val="auto"/>
          <w:w w:val="100"/>
          <w:sz w:val="28"/>
          <w:szCs w:val="28"/>
        </w:rPr>
        <w:t xml:space="preserve">từ việc hợp nhất kinh doanh, </w:t>
      </w:r>
      <w:r w:rsidR="00340196" w:rsidRPr="00501EFE">
        <w:rPr>
          <w:rFonts w:asciiTheme="majorHAnsi" w:hAnsiTheme="majorHAnsi" w:cstheme="majorHAnsi"/>
          <w:color w:val="auto"/>
          <w:w w:val="100"/>
          <w:sz w:val="28"/>
          <w:szCs w:val="28"/>
        </w:rPr>
        <w:t>đầu vào</w:t>
      </w:r>
      <w:r w:rsidR="00C53111" w:rsidRPr="00501EFE">
        <w:rPr>
          <w:rFonts w:asciiTheme="majorHAnsi" w:hAnsiTheme="majorHAnsi" w:cstheme="majorHAnsi"/>
          <w:color w:val="auto"/>
          <w:w w:val="100"/>
          <w:sz w:val="28"/>
          <w:szCs w:val="28"/>
        </w:rPr>
        <w:t xml:space="preserve"> Cấp </w:t>
      </w:r>
      <w:r w:rsidRPr="00501EFE">
        <w:rPr>
          <w:rFonts w:asciiTheme="majorHAnsi" w:hAnsiTheme="majorHAnsi" w:cstheme="majorHAnsi"/>
          <w:color w:val="auto"/>
          <w:w w:val="100"/>
          <w:sz w:val="28"/>
          <w:szCs w:val="28"/>
        </w:rPr>
        <w:t xml:space="preserve">độ </w:t>
      </w:r>
      <w:r w:rsidR="00C53111" w:rsidRPr="00501EFE">
        <w:rPr>
          <w:rFonts w:asciiTheme="majorHAnsi" w:hAnsiTheme="majorHAnsi" w:cstheme="majorHAnsi"/>
          <w:color w:val="auto"/>
          <w:w w:val="100"/>
          <w:sz w:val="28"/>
          <w:szCs w:val="28"/>
        </w:rPr>
        <w:t xml:space="preserve">2 </w:t>
      </w:r>
      <w:r w:rsidRPr="00501EFE">
        <w:rPr>
          <w:rFonts w:asciiTheme="majorHAnsi" w:hAnsiTheme="majorHAnsi" w:cstheme="majorHAnsi"/>
          <w:color w:val="auto"/>
          <w:w w:val="100"/>
          <w:sz w:val="28"/>
          <w:szCs w:val="28"/>
        </w:rPr>
        <w:t>có thể</w:t>
      </w:r>
      <w:r w:rsidR="00C53111" w:rsidRPr="00501EFE">
        <w:rPr>
          <w:rFonts w:asciiTheme="majorHAnsi" w:hAnsiTheme="majorHAnsi" w:cstheme="majorHAnsi"/>
          <w:color w:val="auto"/>
          <w:w w:val="100"/>
          <w:sz w:val="28"/>
          <w:szCs w:val="28"/>
        </w:rPr>
        <w:t xml:space="preserve"> là giá bán cho khách hàng </w:t>
      </w:r>
      <w:r w:rsidRPr="00501EFE">
        <w:rPr>
          <w:rFonts w:asciiTheme="majorHAnsi" w:hAnsiTheme="majorHAnsi" w:cstheme="majorHAnsi"/>
          <w:color w:val="auto"/>
          <w:w w:val="100"/>
          <w:sz w:val="28"/>
          <w:szCs w:val="28"/>
        </w:rPr>
        <w:t xml:space="preserve">ở thị trường </w:t>
      </w:r>
      <w:r w:rsidR="00C53111" w:rsidRPr="00501EFE">
        <w:rPr>
          <w:rFonts w:asciiTheme="majorHAnsi" w:hAnsiTheme="majorHAnsi" w:cstheme="majorHAnsi"/>
          <w:color w:val="auto"/>
          <w:w w:val="100"/>
          <w:sz w:val="28"/>
          <w:szCs w:val="28"/>
        </w:rPr>
        <w:t xml:space="preserve">bán lẻ hoặc giá bán cho các nhà bán lẻ trên thị trường bán buôn, </w:t>
      </w:r>
      <w:r w:rsidR="00CE2F6E" w:rsidRPr="00501EFE">
        <w:rPr>
          <w:rFonts w:asciiTheme="majorHAnsi" w:hAnsiTheme="majorHAnsi" w:cstheme="majorHAnsi"/>
          <w:color w:val="auto"/>
          <w:w w:val="100"/>
          <w:sz w:val="28"/>
          <w:szCs w:val="28"/>
        </w:rPr>
        <w:t xml:space="preserve">giá này </w:t>
      </w:r>
      <w:r w:rsidR="007260D2" w:rsidRPr="00501EFE">
        <w:rPr>
          <w:rFonts w:asciiTheme="majorHAnsi" w:hAnsiTheme="majorHAnsi" w:cstheme="majorHAnsi"/>
          <w:color w:val="auto"/>
          <w:w w:val="100"/>
          <w:sz w:val="28"/>
          <w:szCs w:val="28"/>
        </w:rPr>
        <w:t xml:space="preserve">được </w:t>
      </w:r>
      <w:r w:rsidR="00C53111" w:rsidRPr="00501EFE">
        <w:rPr>
          <w:rFonts w:asciiTheme="majorHAnsi" w:hAnsiTheme="majorHAnsi" w:cstheme="majorHAnsi"/>
          <w:color w:val="auto"/>
          <w:w w:val="100"/>
          <w:sz w:val="28"/>
          <w:szCs w:val="28"/>
        </w:rPr>
        <w:t xml:space="preserve">điều chỉnh cho sự khác biệt giữa tình trạng </w:t>
      </w:r>
      <w:r w:rsidR="00CE2F6E" w:rsidRPr="00501EFE">
        <w:rPr>
          <w:rFonts w:asciiTheme="majorHAnsi" w:hAnsiTheme="majorHAnsi" w:cstheme="majorHAnsi"/>
          <w:color w:val="auto"/>
          <w:w w:val="100"/>
          <w:sz w:val="28"/>
          <w:szCs w:val="28"/>
        </w:rPr>
        <w:t xml:space="preserve">hàng hóa </w:t>
      </w:r>
      <w:r w:rsidR="00C53111" w:rsidRPr="00501EFE">
        <w:rPr>
          <w:rFonts w:asciiTheme="majorHAnsi" w:hAnsiTheme="majorHAnsi" w:cstheme="majorHAnsi"/>
          <w:color w:val="auto"/>
          <w:w w:val="100"/>
          <w:sz w:val="28"/>
          <w:szCs w:val="28"/>
        </w:rPr>
        <w:t xml:space="preserve">và vị trí của </w:t>
      </w:r>
      <w:r w:rsidR="00CE2F6E" w:rsidRPr="00501EFE">
        <w:rPr>
          <w:rFonts w:asciiTheme="majorHAnsi" w:hAnsiTheme="majorHAnsi" w:cstheme="majorHAnsi"/>
          <w:color w:val="auto"/>
          <w:w w:val="100"/>
          <w:sz w:val="28"/>
          <w:szCs w:val="28"/>
        </w:rPr>
        <w:t>thành phẩm này</w:t>
      </w:r>
      <w:r w:rsidR="00C53111" w:rsidRPr="00501EFE">
        <w:rPr>
          <w:rFonts w:asciiTheme="majorHAnsi" w:hAnsiTheme="majorHAnsi" w:cstheme="majorHAnsi"/>
          <w:color w:val="auto"/>
          <w:w w:val="100"/>
          <w:sz w:val="28"/>
          <w:szCs w:val="28"/>
        </w:rPr>
        <w:t xml:space="preserve"> và các </w:t>
      </w:r>
      <w:r w:rsidR="00CE2F6E" w:rsidRPr="00501EFE">
        <w:rPr>
          <w:rFonts w:asciiTheme="majorHAnsi" w:hAnsiTheme="majorHAnsi" w:cstheme="majorHAnsi"/>
          <w:color w:val="auto"/>
          <w:w w:val="100"/>
          <w:sz w:val="28"/>
          <w:szCs w:val="28"/>
        </w:rPr>
        <w:t>thành phẩm</w:t>
      </w:r>
      <w:r w:rsidR="00C53111" w:rsidRPr="00501EFE">
        <w:rPr>
          <w:rFonts w:asciiTheme="majorHAnsi" w:hAnsiTheme="majorHAnsi" w:cstheme="majorHAnsi"/>
          <w:color w:val="auto"/>
          <w:w w:val="100"/>
          <w:sz w:val="28"/>
          <w:szCs w:val="28"/>
        </w:rPr>
        <w:t xml:space="preserve"> </w:t>
      </w:r>
      <w:r w:rsidR="00CE2F6E" w:rsidRPr="00501EFE">
        <w:rPr>
          <w:rFonts w:asciiTheme="majorHAnsi" w:hAnsiTheme="majorHAnsi" w:cstheme="majorHAnsi"/>
          <w:color w:val="auto"/>
          <w:w w:val="100"/>
          <w:sz w:val="28"/>
          <w:szCs w:val="28"/>
        </w:rPr>
        <w:t xml:space="preserve">có thể so sánh được (hoặc </w:t>
      </w:r>
      <w:r w:rsidR="00C53111" w:rsidRPr="00501EFE">
        <w:rPr>
          <w:rFonts w:asciiTheme="majorHAnsi" w:hAnsiTheme="majorHAnsi" w:cstheme="majorHAnsi"/>
          <w:color w:val="auto"/>
          <w:w w:val="100"/>
          <w:sz w:val="28"/>
          <w:szCs w:val="28"/>
        </w:rPr>
        <w:t>tương tự</w:t>
      </w:r>
      <w:r w:rsidR="00CE2F6E" w:rsidRPr="00501EFE">
        <w:rPr>
          <w:rFonts w:asciiTheme="majorHAnsi" w:hAnsiTheme="majorHAnsi" w:cstheme="majorHAnsi"/>
          <w:color w:val="auto"/>
          <w:w w:val="100"/>
          <w:sz w:val="28"/>
          <w:szCs w:val="28"/>
        </w:rPr>
        <w:t xml:space="preserve"> nhau)</w:t>
      </w:r>
      <w:r w:rsidR="00C53111" w:rsidRPr="00501EFE">
        <w:rPr>
          <w:rFonts w:asciiTheme="majorHAnsi" w:hAnsiTheme="majorHAnsi" w:cstheme="majorHAnsi"/>
          <w:color w:val="auto"/>
          <w:w w:val="100"/>
          <w:sz w:val="28"/>
          <w:szCs w:val="28"/>
        </w:rPr>
        <w:t xml:space="preserve">, để giá trị hợp lý xác định được phản ánh giá trị có thể nhận được trong một giao dịch bán </w:t>
      </w:r>
      <w:r w:rsidR="00CE2F6E" w:rsidRPr="00501EFE">
        <w:rPr>
          <w:rFonts w:asciiTheme="majorHAnsi" w:hAnsiTheme="majorHAnsi" w:cstheme="majorHAnsi"/>
          <w:color w:val="auto"/>
          <w:w w:val="100"/>
          <w:sz w:val="28"/>
          <w:szCs w:val="28"/>
        </w:rPr>
        <w:t>thành phẩm</w:t>
      </w:r>
      <w:r w:rsidR="00C53111" w:rsidRPr="00501EFE">
        <w:rPr>
          <w:rFonts w:asciiTheme="majorHAnsi" w:hAnsiTheme="majorHAnsi" w:cstheme="majorHAnsi"/>
          <w:color w:val="auto"/>
          <w:w w:val="100"/>
          <w:sz w:val="28"/>
          <w:szCs w:val="28"/>
        </w:rPr>
        <w:t xml:space="preserve"> cho một nhà bán lẻ. Về mặt nguyên tắc, giá trị hợp lý xác định sẽ </w:t>
      </w:r>
      <w:r w:rsidR="007874B8" w:rsidRPr="00501EFE">
        <w:rPr>
          <w:rFonts w:asciiTheme="majorHAnsi" w:hAnsiTheme="majorHAnsi" w:cstheme="majorHAnsi"/>
          <w:color w:val="auto"/>
          <w:w w:val="100"/>
          <w:sz w:val="28"/>
          <w:szCs w:val="28"/>
        </w:rPr>
        <w:t xml:space="preserve">vẫn </w:t>
      </w:r>
      <w:r w:rsidR="00C53111" w:rsidRPr="00501EFE">
        <w:rPr>
          <w:rFonts w:asciiTheme="majorHAnsi" w:hAnsiTheme="majorHAnsi" w:cstheme="majorHAnsi"/>
          <w:color w:val="auto"/>
          <w:w w:val="100"/>
          <w:sz w:val="28"/>
          <w:szCs w:val="28"/>
        </w:rPr>
        <w:t xml:space="preserve">giống nhau, cho dù </w:t>
      </w:r>
      <w:r w:rsidR="007874B8" w:rsidRPr="00501EFE">
        <w:rPr>
          <w:rFonts w:asciiTheme="majorHAnsi" w:hAnsiTheme="majorHAnsi" w:cstheme="majorHAnsi"/>
          <w:color w:val="auto"/>
          <w:w w:val="100"/>
          <w:sz w:val="28"/>
          <w:szCs w:val="28"/>
        </w:rPr>
        <w:t xml:space="preserve">áp dụng các </w:t>
      </w:r>
      <w:r w:rsidR="00C53111" w:rsidRPr="00501EFE">
        <w:rPr>
          <w:rFonts w:asciiTheme="majorHAnsi" w:hAnsiTheme="majorHAnsi" w:cstheme="majorHAnsi"/>
          <w:color w:val="auto"/>
          <w:w w:val="100"/>
          <w:sz w:val="28"/>
          <w:szCs w:val="28"/>
        </w:rPr>
        <w:t xml:space="preserve">điều chỉnh </w:t>
      </w:r>
      <w:r w:rsidR="007874B8" w:rsidRPr="00501EFE">
        <w:rPr>
          <w:rFonts w:asciiTheme="majorHAnsi" w:hAnsiTheme="majorHAnsi" w:cstheme="majorHAnsi"/>
          <w:color w:val="auto"/>
          <w:w w:val="100"/>
          <w:sz w:val="28"/>
          <w:szCs w:val="28"/>
        </w:rPr>
        <w:t>với</w:t>
      </w:r>
      <w:r w:rsidR="00C53111" w:rsidRPr="00501EFE">
        <w:rPr>
          <w:rFonts w:asciiTheme="majorHAnsi" w:hAnsiTheme="majorHAnsi" w:cstheme="majorHAnsi"/>
          <w:color w:val="auto"/>
          <w:w w:val="100"/>
          <w:sz w:val="28"/>
          <w:szCs w:val="28"/>
        </w:rPr>
        <w:t xml:space="preserve"> giá bán lẻ (</w:t>
      </w:r>
      <w:r w:rsidR="007874B8" w:rsidRPr="00501EFE">
        <w:rPr>
          <w:rFonts w:asciiTheme="majorHAnsi" w:hAnsiTheme="majorHAnsi" w:cstheme="majorHAnsi"/>
          <w:color w:val="auto"/>
          <w:w w:val="100"/>
          <w:sz w:val="28"/>
          <w:szCs w:val="28"/>
        </w:rPr>
        <w:t>điều chỉnh giảm</w:t>
      </w:r>
      <w:r w:rsidR="00C53111" w:rsidRPr="00501EFE">
        <w:rPr>
          <w:rFonts w:asciiTheme="majorHAnsi" w:hAnsiTheme="majorHAnsi" w:cstheme="majorHAnsi"/>
          <w:color w:val="auto"/>
          <w:w w:val="100"/>
          <w:sz w:val="28"/>
          <w:szCs w:val="28"/>
        </w:rPr>
        <w:t xml:space="preserve">) </w:t>
      </w:r>
      <w:r w:rsidR="007874B8" w:rsidRPr="00501EFE">
        <w:rPr>
          <w:rFonts w:asciiTheme="majorHAnsi" w:hAnsiTheme="majorHAnsi" w:cstheme="majorHAnsi"/>
          <w:color w:val="auto"/>
          <w:w w:val="100"/>
          <w:sz w:val="28"/>
          <w:szCs w:val="28"/>
        </w:rPr>
        <w:t>hoặc</w:t>
      </w:r>
      <w:r w:rsidR="00C53111" w:rsidRPr="00501EFE">
        <w:rPr>
          <w:rFonts w:asciiTheme="majorHAnsi" w:hAnsiTheme="majorHAnsi" w:cstheme="majorHAnsi"/>
          <w:color w:val="auto"/>
          <w:w w:val="100"/>
          <w:sz w:val="28"/>
          <w:szCs w:val="28"/>
        </w:rPr>
        <w:t xml:space="preserve"> </w:t>
      </w:r>
      <w:r w:rsidR="007874B8" w:rsidRPr="00501EFE">
        <w:rPr>
          <w:rFonts w:asciiTheme="majorHAnsi" w:hAnsiTheme="majorHAnsi" w:cstheme="majorHAnsi"/>
          <w:color w:val="auto"/>
          <w:w w:val="100"/>
          <w:sz w:val="28"/>
          <w:szCs w:val="28"/>
        </w:rPr>
        <w:t xml:space="preserve">điều chỉnh </w:t>
      </w:r>
      <w:r w:rsidR="00C53111" w:rsidRPr="00501EFE">
        <w:rPr>
          <w:rFonts w:asciiTheme="majorHAnsi" w:hAnsiTheme="majorHAnsi" w:cstheme="majorHAnsi"/>
          <w:color w:val="auto"/>
          <w:w w:val="100"/>
          <w:sz w:val="28"/>
          <w:szCs w:val="28"/>
        </w:rPr>
        <w:t>với giá bán buôn (</w:t>
      </w:r>
      <w:r w:rsidR="007874B8" w:rsidRPr="00501EFE">
        <w:rPr>
          <w:rFonts w:asciiTheme="majorHAnsi" w:hAnsiTheme="majorHAnsi" w:cstheme="majorHAnsi"/>
          <w:color w:val="auto"/>
          <w:w w:val="100"/>
          <w:sz w:val="28"/>
          <w:szCs w:val="28"/>
        </w:rPr>
        <w:t>điều chỉnh tăng</w:t>
      </w:r>
      <w:r w:rsidR="00C53111" w:rsidRPr="00501EFE">
        <w:rPr>
          <w:rFonts w:asciiTheme="majorHAnsi" w:hAnsiTheme="majorHAnsi" w:cstheme="majorHAnsi"/>
          <w:color w:val="auto"/>
          <w:w w:val="100"/>
          <w:sz w:val="28"/>
          <w:szCs w:val="28"/>
        </w:rPr>
        <w:t xml:space="preserve">). </w:t>
      </w:r>
      <w:r w:rsidR="007874B8" w:rsidRPr="00501EFE">
        <w:rPr>
          <w:rFonts w:asciiTheme="majorHAnsi" w:hAnsiTheme="majorHAnsi" w:cstheme="majorHAnsi"/>
          <w:color w:val="auto"/>
          <w:w w:val="100"/>
          <w:sz w:val="28"/>
          <w:szCs w:val="28"/>
        </w:rPr>
        <w:t>Nhìn</w:t>
      </w:r>
      <w:r w:rsidR="00C53111" w:rsidRPr="00501EFE">
        <w:rPr>
          <w:rFonts w:asciiTheme="majorHAnsi" w:hAnsiTheme="majorHAnsi" w:cstheme="majorHAnsi"/>
          <w:color w:val="auto"/>
          <w:w w:val="100"/>
          <w:sz w:val="28"/>
          <w:szCs w:val="28"/>
        </w:rPr>
        <w:t xml:space="preserve"> chung, giá đó phải bao gồm ít nhất các điều chỉnh </w:t>
      </w:r>
      <w:r w:rsidR="007874B8" w:rsidRPr="00501EFE">
        <w:rPr>
          <w:rFonts w:asciiTheme="majorHAnsi" w:hAnsiTheme="majorHAnsi" w:cstheme="majorHAnsi"/>
          <w:color w:val="auto"/>
          <w:w w:val="100"/>
          <w:sz w:val="28"/>
          <w:szCs w:val="28"/>
        </w:rPr>
        <w:t xml:space="preserve">mang tính </w:t>
      </w:r>
      <w:r w:rsidR="00C53111" w:rsidRPr="00501EFE">
        <w:rPr>
          <w:rFonts w:asciiTheme="majorHAnsi" w:hAnsiTheme="majorHAnsi" w:cstheme="majorHAnsi"/>
          <w:color w:val="auto"/>
          <w:w w:val="100"/>
          <w:sz w:val="28"/>
          <w:szCs w:val="28"/>
        </w:rPr>
        <w:t>chủ quan</w:t>
      </w:r>
      <w:r w:rsidR="007874B8" w:rsidRPr="00501EFE">
        <w:rPr>
          <w:rFonts w:asciiTheme="majorHAnsi" w:hAnsiTheme="majorHAnsi" w:cstheme="majorHAnsi"/>
          <w:color w:val="auto"/>
          <w:w w:val="100"/>
          <w:sz w:val="28"/>
          <w:szCs w:val="28"/>
        </w:rPr>
        <w:t xml:space="preserve"> để được sử dụng cho việc xác định giá trị hợp lý</w:t>
      </w:r>
      <w:r w:rsidR="00C53111" w:rsidRPr="00501EFE">
        <w:rPr>
          <w:rFonts w:asciiTheme="majorHAnsi" w:hAnsiTheme="majorHAnsi" w:cstheme="majorHAnsi"/>
          <w:color w:val="auto"/>
          <w:w w:val="100"/>
          <w:sz w:val="28"/>
          <w:szCs w:val="28"/>
        </w:rPr>
        <w:t>.</w:t>
      </w:r>
    </w:p>
    <w:p w:rsidR="007260D2" w:rsidRPr="00501EFE" w:rsidRDefault="00E66BBF" w:rsidP="00924FC1">
      <w:pPr>
        <w:pStyle w:val="loweralphalevel1"/>
        <w:numPr>
          <w:ilvl w:val="0"/>
          <w:numId w:val="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N</w:t>
      </w:r>
      <w:r w:rsidR="007260D2" w:rsidRPr="00501EFE">
        <w:rPr>
          <w:rFonts w:asciiTheme="majorHAnsi" w:hAnsiTheme="majorHAnsi" w:cstheme="majorHAnsi"/>
          <w:i/>
          <w:iCs/>
          <w:color w:val="auto"/>
          <w:w w:val="100"/>
          <w:sz w:val="28"/>
          <w:szCs w:val="28"/>
        </w:rPr>
        <w:t>hà cửa nắm giữ để sử dụng</w:t>
      </w:r>
      <w:r w:rsidR="007874B8" w:rsidRPr="00501EFE">
        <w:rPr>
          <w:rFonts w:asciiTheme="majorHAnsi" w:hAnsiTheme="majorHAnsi" w:cstheme="majorHAnsi"/>
          <w:i/>
          <w:iCs/>
          <w:color w:val="auto"/>
          <w:w w:val="100"/>
          <w:sz w:val="28"/>
          <w:szCs w:val="28"/>
        </w:rPr>
        <w:t>.</w:t>
      </w:r>
      <w:r w:rsidR="007260D2" w:rsidRPr="00501EFE">
        <w:rPr>
          <w:rFonts w:asciiTheme="majorHAnsi" w:hAnsiTheme="majorHAnsi" w:cstheme="majorHAnsi"/>
          <w:i/>
          <w:iCs/>
          <w:color w:val="auto"/>
          <w:w w:val="100"/>
          <w:sz w:val="28"/>
          <w:szCs w:val="28"/>
        </w:rPr>
        <w:t xml:space="preserve"> </w:t>
      </w:r>
      <w:r w:rsidR="00340196" w:rsidRPr="00501EFE">
        <w:rPr>
          <w:rFonts w:asciiTheme="majorHAnsi" w:hAnsiTheme="majorHAnsi" w:cstheme="majorHAnsi"/>
          <w:color w:val="auto"/>
          <w:w w:val="100"/>
          <w:sz w:val="28"/>
          <w:szCs w:val="28"/>
        </w:rPr>
        <w:t>Đầu vào</w:t>
      </w:r>
      <w:r w:rsidR="007260D2" w:rsidRPr="00501EFE">
        <w:rPr>
          <w:rFonts w:asciiTheme="majorHAnsi" w:hAnsiTheme="majorHAnsi" w:cstheme="majorHAnsi"/>
          <w:color w:val="auto"/>
          <w:w w:val="100"/>
          <w:sz w:val="28"/>
          <w:szCs w:val="28"/>
        </w:rPr>
        <w:t xml:space="preserve"> Cấp </w:t>
      </w:r>
      <w:r w:rsidR="007874B8" w:rsidRPr="00501EFE">
        <w:rPr>
          <w:rFonts w:asciiTheme="majorHAnsi" w:hAnsiTheme="majorHAnsi" w:cstheme="majorHAnsi"/>
          <w:color w:val="auto"/>
          <w:w w:val="100"/>
          <w:sz w:val="28"/>
          <w:szCs w:val="28"/>
        </w:rPr>
        <w:t xml:space="preserve">độ </w:t>
      </w:r>
      <w:r w:rsidR="007260D2" w:rsidRPr="00501EFE">
        <w:rPr>
          <w:rFonts w:asciiTheme="majorHAnsi" w:hAnsiTheme="majorHAnsi" w:cstheme="majorHAnsi"/>
          <w:color w:val="auto"/>
          <w:w w:val="100"/>
          <w:sz w:val="28"/>
          <w:szCs w:val="28"/>
        </w:rPr>
        <w:t xml:space="preserve">2 </w:t>
      </w:r>
      <w:r w:rsidR="008259A1" w:rsidRPr="00501EFE">
        <w:rPr>
          <w:rFonts w:asciiTheme="majorHAnsi" w:hAnsiTheme="majorHAnsi" w:cstheme="majorHAnsi"/>
          <w:color w:val="auto"/>
          <w:w w:val="100"/>
          <w:sz w:val="28"/>
          <w:szCs w:val="28"/>
        </w:rPr>
        <w:t>có thể</w:t>
      </w:r>
      <w:r w:rsidR="007260D2" w:rsidRPr="00501EFE">
        <w:rPr>
          <w:rFonts w:asciiTheme="majorHAnsi" w:hAnsiTheme="majorHAnsi" w:cstheme="majorHAnsi"/>
          <w:color w:val="auto"/>
          <w:w w:val="100"/>
          <w:sz w:val="28"/>
          <w:szCs w:val="28"/>
        </w:rPr>
        <w:t xml:space="preserve"> là giá mỗi mét vuông của tòa nhà (hệ số định giá) được lấy từ dữ liệu thị trường có thể quan sát được, ví dụ hệ số của giá giao dịch qu</w:t>
      </w:r>
      <w:r w:rsidRPr="00501EFE">
        <w:rPr>
          <w:rFonts w:asciiTheme="majorHAnsi" w:hAnsiTheme="majorHAnsi" w:cstheme="majorHAnsi"/>
          <w:color w:val="auto"/>
          <w:w w:val="100"/>
          <w:sz w:val="28"/>
          <w:szCs w:val="28"/>
        </w:rPr>
        <w:t xml:space="preserve">an sát được liên quan đến những </w:t>
      </w:r>
      <w:r w:rsidR="007260D2" w:rsidRPr="00501EFE">
        <w:rPr>
          <w:rFonts w:asciiTheme="majorHAnsi" w:hAnsiTheme="majorHAnsi" w:cstheme="majorHAnsi"/>
          <w:color w:val="auto"/>
          <w:w w:val="100"/>
          <w:sz w:val="28"/>
          <w:szCs w:val="28"/>
        </w:rPr>
        <w:t>nhà</w:t>
      </w:r>
      <w:r w:rsidRPr="00501EFE">
        <w:rPr>
          <w:rFonts w:asciiTheme="majorHAnsi" w:hAnsiTheme="majorHAnsi" w:cstheme="majorHAnsi"/>
          <w:color w:val="auto"/>
          <w:w w:val="100"/>
          <w:sz w:val="28"/>
          <w:szCs w:val="28"/>
        </w:rPr>
        <w:t xml:space="preserve"> cửa</w:t>
      </w:r>
      <w:r w:rsidR="007260D2" w:rsidRPr="00501EFE">
        <w:rPr>
          <w:rFonts w:asciiTheme="majorHAnsi" w:hAnsiTheme="majorHAnsi" w:cstheme="majorHAnsi"/>
          <w:color w:val="auto"/>
          <w:w w:val="100"/>
          <w:sz w:val="28"/>
          <w:szCs w:val="28"/>
        </w:rPr>
        <w:t xml:space="preserve"> tương tự ở các vị trí tương tự.</w:t>
      </w:r>
      <w:r w:rsidR="008259A1" w:rsidRPr="00501EFE">
        <w:rPr>
          <w:rFonts w:asciiTheme="majorHAnsi" w:hAnsiTheme="majorHAnsi" w:cstheme="majorHAnsi"/>
          <w:color w:val="auto"/>
          <w:w w:val="100"/>
          <w:sz w:val="28"/>
          <w:szCs w:val="28"/>
        </w:rPr>
        <w:t xml:space="preserve"> </w:t>
      </w:r>
    </w:p>
    <w:p w:rsidR="007260D2" w:rsidRPr="00501EFE" w:rsidRDefault="00C97DC3" w:rsidP="00924FC1">
      <w:pPr>
        <w:pStyle w:val="loweralphalevel1"/>
        <w:numPr>
          <w:ilvl w:val="0"/>
          <w:numId w:val="4"/>
        </w:numPr>
        <w:tabs>
          <w:tab w:val="clear" w:pos="420"/>
        </w:tabs>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 xml:space="preserve"> </w:t>
      </w:r>
      <w:r w:rsidR="007260D2" w:rsidRPr="00501EFE">
        <w:rPr>
          <w:rFonts w:asciiTheme="majorHAnsi" w:hAnsiTheme="majorHAnsi" w:cstheme="majorHAnsi"/>
          <w:i/>
          <w:iCs/>
          <w:color w:val="auto"/>
          <w:w w:val="100"/>
          <w:sz w:val="28"/>
          <w:szCs w:val="28"/>
        </w:rPr>
        <w:t xml:space="preserve">Đơn vị </w:t>
      </w:r>
      <w:r w:rsidR="00F21253" w:rsidRPr="00501EFE">
        <w:rPr>
          <w:rFonts w:asciiTheme="majorHAnsi" w:hAnsiTheme="majorHAnsi" w:cstheme="majorHAnsi"/>
          <w:i/>
          <w:iCs/>
          <w:color w:val="auto"/>
          <w:w w:val="100"/>
          <w:sz w:val="28"/>
          <w:szCs w:val="28"/>
        </w:rPr>
        <w:t>tạo</w:t>
      </w:r>
      <w:r w:rsidR="007260D2" w:rsidRPr="00501EFE">
        <w:rPr>
          <w:rFonts w:asciiTheme="majorHAnsi" w:hAnsiTheme="majorHAnsi" w:cstheme="majorHAnsi"/>
          <w:i/>
          <w:iCs/>
          <w:color w:val="auto"/>
          <w:w w:val="100"/>
          <w:sz w:val="28"/>
          <w:szCs w:val="28"/>
        </w:rPr>
        <w:t xml:space="preserve"> tiền</w:t>
      </w:r>
      <w:r w:rsidR="00E66BBF" w:rsidRPr="00501EFE">
        <w:rPr>
          <w:rFonts w:asciiTheme="majorHAnsi" w:hAnsiTheme="majorHAnsi" w:cstheme="majorHAnsi"/>
          <w:color w:val="auto"/>
          <w:w w:val="100"/>
          <w:sz w:val="28"/>
          <w:szCs w:val="28"/>
        </w:rPr>
        <w:t>.</w:t>
      </w:r>
      <w:r w:rsidR="00B337F1"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color w:val="auto"/>
          <w:w w:val="100"/>
          <w:sz w:val="28"/>
          <w:szCs w:val="28"/>
        </w:rPr>
        <w:t>Đầu vào</w:t>
      </w:r>
      <w:r w:rsidR="007260D2" w:rsidRPr="00501EFE">
        <w:rPr>
          <w:rFonts w:asciiTheme="majorHAnsi" w:hAnsiTheme="majorHAnsi" w:cstheme="majorHAnsi"/>
          <w:color w:val="auto"/>
          <w:w w:val="100"/>
          <w:sz w:val="28"/>
          <w:szCs w:val="28"/>
        </w:rPr>
        <w:t xml:space="preserve"> Cấp </w:t>
      </w:r>
      <w:r w:rsidR="008819D4" w:rsidRPr="00501EFE">
        <w:rPr>
          <w:rFonts w:asciiTheme="majorHAnsi" w:hAnsiTheme="majorHAnsi" w:cstheme="majorHAnsi"/>
          <w:color w:val="auto"/>
          <w:w w:val="100"/>
          <w:sz w:val="28"/>
          <w:szCs w:val="28"/>
        </w:rPr>
        <w:t>độ 2 có thể</w:t>
      </w:r>
      <w:r w:rsidR="007260D2" w:rsidRPr="00501EFE">
        <w:rPr>
          <w:rFonts w:asciiTheme="majorHAnsi" w:hAnsiTheme="majorHAnsi" w:cstheme="majorHAnsi"/>
          <w:color w:val="auto"/>
          <w:w w:val="100"/>
          <w:sz w:val="28"/>
          <w:szCs w:val="28"/>
        </w:rPr>
        <w:t xml:space="preserve"> là một </w:t>
      </w:r>
      <w:r w:rsidR="00E66BBF" w:rsidRPr="00501EFE">
        <w:rPr>
          <w:rFonts w:asciiTheme="majorHAnsi" w:hAnsiTheme="majorHAnsi" w:cstheme="majorHAnsi"/>
          <w:color w:val="auto"/>
          <w:w w:val="100"/>
          <w:sz w:val="28"/>
          <w:szCs w:val="28"/>
        </w:rPr>
        <w:t>bội</w:t>
      </w:r>
      <w:r w:rsidR="007260D2" w:rsidRPr="00501EFE">
        <w:rPr>
          <w:rFonts w:asciiTheme="majorHAnsi" w:hAnsiTheme="majorHAnsi" w:cstheme="majorHAnsi"/>
          <w:color w:val="auto"/>
          <w:w w:val="100"/>
          <w:sz w:val="28"/>
          <w:szCs w:val="28"/>
        </w:rPr>
        <w:t xml:space="preserve"> số định giá (ví dụ </w:t>
      </w:r>
      <w:r w:rsidR="00E66BBF" w:rsidRPr="00501EFE">
        <w:rPr>
          <w:rFonts w:asciiTheme="majorHAnsi" w:hAnsiTheme="majorHAnsi" w:cstheme="majorHAnsi"/>
          <w:color w:val="auto"/>
          <w:w w:val="100"/>
          <w:sz w:val="28"/>
          <w:szCs w:val="28"/>
        </w:rPr>
        <w:t>như bội số của</w:t>
      </w:r>
      <w:r w:rsidR="007260D2" w:rsidRPr="00501EFE">
        <w:rPr>
          <w:rFonts w:asciiTheme="majorHAnsi" w:hAnsiTheme="majorHAnsi" w:cstheme="majorHAnsi"/>
          <w:color w:val="auto"/>
          <w:w w:val="100"/>
          <w:sz w:val="28"/>
          <w:szCs w:val="28"/>
        </w:rPr>
        <w:t xml:space="preserve"> lợi nhuận hoặc doanh thu hoặc </w:t>
      </w:r>
      <w:r w:rsidR="00E66BBF" w:rsidRPr="00501EFE">
        <w:rPr>
          <w:rFonts w:asciiTheme="majorHAnsi" w:hAnsiTheme="majorHAnsi" w:cstheme="majorHAnsi"/>
          <w:color w:val="auto"/>
          <w:w w:val="100"/>
          <w:sz w:val="28"/>
          <w:szCs w:val="28"/>
        </w:rPr>
        <w:t xml:space="preserve">các giá trị đo lường hiệu quả </w:t>
      </w:r>
      <w:r w:rsidR="007260D2" w:rsidRPr="00501EFE">
        <w:rPr>
          <w:rFonts w:asciiTheme="majorHAnsi" w:hAnsiTheme="majorHAnsi" w:cstheme="majorHAnsi"/>
          <w:color w:val="auto"/>
          <w:w w:val="100"/>
          <w:sz w:val="28"/>
          <w:szCs w:val="28"/>
        </w:rPr>
        <w:t xml:space="preserve">tương tự) xác định dựa trên dữ liệu thị trường có thể quan sát được, ví dụ </w:t>
      </w:r>
      <w:r w:rsidR="00E66BBF" w:rsidRPr="00501EFE">
        <w:rPr>
          <w:rFonts w:asciiTheme="majorHAnsi" w:hAnsiTheme="majorHAnsi" w:cstheme="majorHAnsi"/>
          <w:color w:val="auto"/>
          <w:w w:val="100"/>
          <w:sz w:val="28"/>
          <w:szCs w:val="28"/>
        </w:rPr>
        <w:t>như bội</w:t>
      </w:r>
      <w:r w:rsidR="007260D2" w:rsidRPr="00501EFE">
        <w:rPr>
          <w:rFonts w:asciiTheme="majorHAnsi" w:hAnsiTheme="majorHAnsi" w:cstheme="majorHAnsi"/>
          <w:color w:val="auto"/>
          <w:w w:val="100"/>
          <w:sz w:val="28"/>
          <w:szCs w:val="28"/>
        </w:rPr>
        <w:t xml:space="preserve"> số định giá được xác định dựa trên giá của các giao dịch đối </w:t>
      </w:r>
      <w:r w:rsidR="007260D2" w:rsidRPr="00501EFE">
        <w:rPr>
          <w:rFonts w:asciiTheme="majorHAnsi" w:hAnsiTheme="majorHAnsi" w:cstheme="majorHAnsi"/>
          <w:color w:val="auto"/>
          <w:w w:val="100"/>
          <w:sz w:val="28"/>
          <w:szCs w:val="28"/>
        </w:rPr>
        <w:lastRenderedPageBreak/>
        <w:t xml:space="preserve">với các đơn vị kinh doanh </w:t>
      </w:r>
      <w:r w:rsidR="00AB11DA" w:rsidRPr="00501EFE">
        <w:rPr>
          <w:rFonts w:asciiTheme="majorHAnsi" w:hAnsiTheme="majorHAnsi" w:cstheme="majorHAnsi"/>
          <w:color w:val="auto"/>
          <w:w w:val="100"/>
          <w:sz w:val="28"/>
          <w:szCs w:val="28"/>
        </w:rPr>
        <w:t>tương đương</w:t>
      </w:r>
      <w:r w:rsidR="00472A1F" w:rsidRPr="00501EFE">
        <w:rPr>
          <w:rFonts w:asciiTheme="majorHAnsi" w:hAnsiTheme="majorHAnsi" w:cstheme="majorHAnsi"/>
          <w:color w:val="auto"/>
          <w:w w:val="100"/>
          <w:sz w:val="28"/>
          <w:szCs w:val="28"/>
        </w:rPr>
        <w:t xml:space="preserve"> </w:t>
      </w:r>
      <w:r w:rsidR="00E66BBF" w:rsidRPr="00501EFE">
        <w:rPr>
          <w:rFonts w:asciiTheme="majorHAnsi" w:hAnsiTheme="majorHAnsi" w:cstheme="majorHAnsi"/>
          <w:color w:val="auto"/>
          <w:w w:val="100"/>
          <w:sz w:val="28"/>
          <w:szCs w:val="28"/>
        </w:rPr>
        <w:t>(</w:t>
      </w:r>
      <w:r w:rsidR="007260D2" w:rsidRPr="00501EFE">
        <w:rPr>
          <w:rFonts w:asciiTheme="majorHAnsi" w:hAnsiTheme="majorHAnsi" w:cstheme="majorHAnsi"/>
          <w:color w:val="auto"/>
          <w:w w:val="100"/>
          <w:sz w:val="28"/>
          <w:szCs w:val="28"/>
        </w:rPr>
        <w:t>tương tự</w:t>
      </w:r>
      <w:r w:rsidR="00E66BBF" w:rsidRPr="00501EFE">
        <w:rPr>
          <w:rFonts w:asciiTheme="majorHAnsi" w:hAnsiTheme="majorHAnsi" w:cstheme="majorHAnsi"/>
          <w:color w:val="auto"/>
          <w:w w:val="100"/>
          <w:sz w:val="28"/>
          <w:szCs w:val="28"/>
        </w:rPr>
        <w:t>)</w:t>
      </w:r>
      <w:r w:rsidR="007260D2" w:rsidRPr="00501EFE">
        <w:rPr>
          <w:rFonts w:asciiTheme="majorHAnsi" w:hAnsiTheme="majorHAnsi" w:cstheme="majorHAnsi"/>
          <w:color w:val="auto"/>
          <w:w w:val="100"/>
          <w:sz w:val="28"/>
          <w:szCs w:val="28"/>
        </w:rPr>
        <w:t xml:space="preserve"> có thể quan sát được trên thị trường và được điều chỉnh cho các yếu tố tài chính, phi tài chính, thị trường và đặc điểm hoạt động. </w:t>
      </w:r>
    </w:p>
    <w:p w:rsidR="00F044C3" w:rsidRPr="00501EFE" w:rsidRDefault="00F044C3" w:rsidP="00D4112A">
      <w:pPr>
        <w:pStyle w:val="loweralphalevel1"/>
        <w:tabs>
          <w:tab w:val="clear" w:pos="420"/>
        </w:tabs>
        <w:spacing w:before="120"/>
        <w:ind w:left="630" w:firstLine="0"/>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 xml:space="preserve"> </w:t>
      </w:r>
      <w:r w:rsidR="00340196" w:rsidRPr="00501EFE">
        <w:rPr>
          <w:rFonts w:asciiTheme="majorHAnsi" w:hAnsiTheme="majorHAnsi" w:cstheme="majorHAnsi"/>
          <w:b/>
          <w:bCs/>
          <w:color w:val="auto"/>
          <w:w w:val="100"/>
          <w:sz w:val="28"/>
          <w:szCs w:val="28"/>
        </w:rPr>
        <w:t>Đầu vào</w:t>
      </w:r>
      <w:r w:rsidRPr="00501EFE">
        <w:rPr>
          <w:rFonts w:asciiTheme="majorHAnsi" w:hAnsiTheme="majorHAnsi" w:cstheme="majorHAnsi"/>
          <w:b/>
          <w:bCs/>
          <w:color w:val="auto"/>
          <w:w w:val="100"/>
          <w:sz w:val="28"/>
          <w:szCs w:val="28"/>
        </w:rPr>
        <w:t xml:space="preserve"> Cấp </w:t>
      </w:r>
      <w:r w:rsidR="00FD3905" w:rsidRPr="00501EFE">
        <w:rPr>
          <w:rFonts w:asciiTheme="majorHAnsi" w:hAnsiTheme="majorHAnsi" w:cstheme="majorHAnsi"/>
          <w:b/>
          <w:bCs/>
          <w:color w:val="auto"/>
          <w:w w:val="100"/>
          <w:sz w:val="28"/>
          <w:szCs w:val="28"/>
        </w:rPr>
        <w:t xml:space="preserve">độ </w:t>
      </w:r>
      <w:r w:rsidRPr="00501EFE">
        <w:rPr>
          <w:rFonts w:asciiTheme="majorHAnsi" w:hAnsiTheme="majorHAnsi" w:cstheme="majorHAnsi"/>
          <w:b/>
          <w:bCs/>
          <w:color w:val="auto"/>
          <w:w w:val="100"/>
          <w:sz w:val="28"/>
          <w:szCs w:val="28"/>
        </w:rPr>
        <w:t>3 (</w:t>
      </w:r>
      <w:r w:rsidR="00FD3905" w:rsidRPr="00501EFE">
        <w:rPr>
          <w:rFonts w:asciiTheme="majorHAnsi" w:hAnsiTheme="majorHAnsi" w:cstheme="majorHAnsi"/>
          <w:b/>
          <w:bCs/>
          <w:color w:val="auto"/>
          <w:w w:val="100"/>
          <w:sz w:val="28"/>
          <w:szCs w:val="28"/>
        </w:rPr>
        <w:t xml:space="preserve">các </w:t>
      </w:r>
      <w:r w:rsidRPr="00501EFE">
        <w:rPr>
          <w:rFonts w:asciiTheme="majorHAnsi" w:hAnsiTheme="majorHAnsi" w:cstheme="majorHAnsi"/>
          <w:b/>
          <w:bCs/>
          <w:color w:val="auto"/>
          <w:w w:val="100"/>
          <w:sz w:val="28"/>
          <w:szCs w:val="28"/>
        </w:rPr>
        <w:t>đoạn 86-90)</w:t>
      </w:r>
    </w:p>
    <w:p w:rsidR="00F044C3"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476502" w:rsidRPr="00501EFE">
        <w:rPr>
          <w:rFonts w:asciiTheme="majorHAnsi" w:hAnsiTheme="majorHAnsi" w:cstheme="majorHAnsi"/>
          <w:color w:val="auto"/>
          <w:w w:val="100"/>
          <w:sz w:val="28"/>
          <w:szCs w:val="28"/>
        </w:rPr>
        <w:t>Các v</w:t>
      </w:r>
      <w:r w:rsidR="00F044C3" w:rsidRPr="00501EFE">
        <w:rPr>
          <w:rFonts w:asciiTheme="majorHAnsi" w:hAnsiTheme="majorHAnsi" w:cstheme="majorHAnsi"/>
          <w:color w:val="auto"/>
          <w:w w:val="100"/>
          <w:sz w:val="28"/>
          <w:szCs w:val="28"/>
        </w:rPr>
        <w:t xml:space="preserve">í dụ về </w:t>
      </w:r>
      <w:r w:rsidR="00340196" w:rsidRPr="00501EFE">
        <w:rPr>
          <w:rFonts w:asciiTheme="majorHAnsi" w:hAnsiTheme="majorHAnsi" w:cstheme="majorHAnsi"/>
          <w:color w:val="auto"/>
          <w:w w:val="100"/>
          <w:sz w:val="28"/>
          <w:szCs w:val="28"/>
        </w:rPr>
        <w:t>đầu vào</w:t>
      </w:r>
      <w:r w:rsidR="00F044C3" w:rsidRPr="00501EFE">
        <w:rPr>
          <w:rFonts w:asciiTheme="majorHAnsi" w:hAnsiTheme="majorHAnsi" w:cstheme="majorHAnsi"/>
          <w:color w:val="auto"/>
          <w:w w:val="100"/>
          <w:sz w:val="28"/>
          <w:szCs w:val="28"/>
        </w:rPr>
        <w:t xml:space="preserve"> Cấp </w:t>
      </w:r>
      <w:r w:rsidR="00476502" w:rsidRPr="00501EFE">
        <w:rPr>
          <w:rFonts w:asciiTheme="majorHAnsi" w:hAnsiTheme="majorHAnsi" w:cstheme="majorHAnsi"/>
          <w:color w:val="auto"/>
          <w:w w:val="100"/>
          <w:sz w:val="28"/>
          <w:szCs w:val="28"/>
        </w:rPr>
        <w:t xml:space="preserve">độ </w:t>
      </w:r>
      <w:r w:rsidR="00F044C3" w:rsidRPr="00501EFE">
        <w:rPr>
          <w:rFonts w:asciiTheme="majorHAnsi" w:hAnsiTheme="majorHAnsi" w:cstheme="majorHAnsi"/>
          <w:color w:val="auto"/>
          <w:w w:val="100"/>
          <w:sz w:val="28"/>
          <w:szCs w:val="28"/>
        </w:rPr>
        <w:t>3 cho một số tài sản và khoản nợ phải trả cụ thể bao gồm:</w:t>
      </w:r>
    </w:p>
    <w:p w:rsidR="00F044C3" w:rsidRPr="00501EFE" w:rsidRDefault="00C97DC3" w:rsidP="00924FC1">
      <w:pPr>
        <w:pStyle w:val="npara"/>
        <w:numPr>
          <w:ilvl w:val="0"/>
          <w:numId w:val="3"/>
        </w:numPr>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 xml:space="preserve"> </w:t>
      </w:r>
      <w:r w:rsidR="00476502" w:rsidRPr="00501EFE">
        <w:rPr>
          <w:rFonts w:asciiTheme="majorHAnsi" w:hAnsiTheme="majorHAnsi" w:cstheme="majorHAnsi"/>
          <w:i/>
          <w:iCs/>
          <w:color w:val="auto"/>
          <w:w w:val="100"/>
          <w:sz w:val="28"/>
          <w:szCs w:val="28"/>
        </w:rPr>
        <w:t>Hoán đổi tiền tệ dài hạn.</w:t>
      </w:r>
      <w:r w:rsidR="00476502"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color w:val="auto"/>
          <w:w w:val="100"/>
          <w:sz w:val="28"/>
          <w:szCs w:val="28"/>
        </w:rPr>
        <w:t>Đầu vào</w:t>
      </w:r>
      <w:r w:rsidR="00476502" w:rsidRPr="00501EFE">
        <w:rPr>
          <w:rFonts w:asciiTheme="majorHAnsi" w:hAnsiTheme="majorHAnsi" w:cstheme="majorHAnsi"/>
          <w:color w:val="auto"/>
          <w:w w:val="100"/>
          <w:sz w:val="28"/>
          <w:szCs w:val="28"/>
        </w:rPr>
        <w:t xml:space="preserve"> c</w:t>
      </w:r>
      <w:r w:rsidR="00F044C3" w:rsidRPr="00501EFE">
        <w:rPr>
          <w:rFonts w:asciiTheme="majorHAnsi" w:hAnsiTheme="majorHAnsi" w:cstheme="majorHAnsi"/>
          <w:color w:val="auto"/>
          <w:w w:val="100"/>
          <w:sz w:val="28"/>
          <w:szCs w:val="28"/>
        </w:rPr>
        <w:t xml:space="preserve">ấp </w:t>
      </w:r>
      <w:r w:rsidR="00476502" w:rsidRPr="00501EFE">
        <w:rPr>
          <w:rFonts w:asciiTheme="majorHAnsi" w:hAnsiTheme="majorHAnsi" w:cstheme="majorHAnsi"/>
          <w:color w:val="auto"/>
          <w:w w:val="100"/>
          <w:sz w:val="28"/>
          <w:szCs w:val="28"/>
        </w:rPr>
        <w:t xml:space="preserve">độ </w:t>
      </w:r>
      <w:r w:rsidR="00F044C3" w:rsidRPr="00501EFE">
        <w:rPr>
          <w:rFonts w:asciiTheme="majorHAnsi" w:hAnsiTheme="majorHAnsi" w:cstheme="majorHAnsi"/>
          <w:color w:val="auto"/>
          <w:w w:val="100"/>
          <w:sz w:val="28"/>
          <w:szCs w:val="28"/>
        </w:rPr>
        <w:t xml:space="preserve">3 có thể là mức lãi suất của một loại tiền tệ nhất định mà không thể quan sát được hay không thể ước tính được dựa trên các dữ liệu thị trường có thể quan sát được tại các thời điểm thường được niêm yết trên thị trường hoặc trong </w:t>
      </w:r>
      <w:r w:rsidR="00355062" w:rsidRPr="00501EFE">
        <w:rPr>
          <w:rFonts w:asciiTheme="majorHAnsi" w:hAnsiTheme="majorHAnsi" w:cstheme="majorHAnsi"/>
          <w:color w:val="auto"/>
          <w:w w:val="100"/>
          <w:sz w:val="28"/>
          <w:szCs w:val="28"/>
        </w:rPr>
        <w:t>gần như toàn bộ</w:t>
      </w:r>
      <w:r w:rsidR="00F044C3" w:rsidRPr="00501EFE">
        <w:rPr>
          <w:rFonts w:asciiTheme="majorHAnsi" w:hAnsiTheme="majorHAnsi" w:cstheme="majorHAnsi"/>
          <w:color w:val="auto"/>
          <w:w w:val="100"/>
          <w:sz w:val="28"/>
          <w:szCs w:val="28"/>
        </w:rPr>
        <w:t xml:space="preserve"> kỳ hạn của hợp đồng hoán đổi tiền tệ. Lãi</w:t>
      </w:r>
      <w:r w:rsidR="00564A17" w:rsidRPr="00501EFE">
        <w:rPr>
          <w:rFonts w:asciiTheme="majorHAnsi" w:hAnsiTheme="majorHAnsi" w:cstheme="majorHAnsi"/>
          <w:color w:val="auto"/>
          <w:w w:val="100"/>
          <w:sz w:val="28"/>
          <w:szCs w:val="28"/>
        </w:rPr>
        <w:t xml:space="preserve"> suất trong hoán đổi tiền tệ </w:t>
      </w:r>
      <w:r w:rsidR="00F044C3" w:rsidRPr="00501EFE">
        <w:rPr>
          <w:rFonts w:asciiTheme="majorHAnsi" w:hAnsiTheme="majorHAnsi" w:cstheme="majorHAnsi"/>
          <w:color w:val="auto"/>
          <w:w w:val="100"/>
          <w:sz w:val="28"/>
          <w:szCs w:val="28"/>
        </w:rPr>
        <w:t>được tính từ các đường cong lợi suất của các nước tương ứng</w:t>
      </w:r>
      <w:r w:rsidR="00564A17" w:rsidRPr="00501EFE">
        <w:rPr>
          <w:rFonts w:asciiTheme="majorHAnsi" w:hAnsiTheme="majorHAnsi" w:cstheme="majorHAnsi"/>
          <w:color w:val="auto"/>
          <w:w w:val="100"/>
          <w:sz w:val="28"/>
          <w:szCs w:val="28"/>
        </w:rPr>
        <w:t>.</w:t>
      </w:r>
    </w:p>
    <w:p w:rsidR="00044434" w:rsidRPr="00501EFE" w:rsidRDefault="00044434" w:rsidP="00924FC1">
      <w:pPr>
        <w:pStyle w:val="npara"/>
        <w:numPr>
          <w:ilvl w:val="0"/>
          <w:numId w:val="3"/>
        </w:numPr>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Quyền chọn 3 năm đối với cổ phiếu</w:t>
      </w:r>
      <w:r w:rsidR="00564A17" w:rsidRPr="00501EFE">
        <w:rPr>
          <w:rFonts w:asciiTheme="majorHAnsi" w:hAnsiTheme="majorHAnsi" w:cstheme="majorHAnsi"/>
          <w:i/>
          <w:iCs/>
          <w:color w:val="auto"/>
          <w:w w:val="100"/>
          <w:sz w:val="28"/>
          <w:szCs w:val="28"/>
        </w:rPr>
        <w:t xml:space="preserve"> được giao dịch trên thị trường.</w:t>
      </w:r>
      <w:r w:rsidR="00B337F1"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color w:val="auto"/>
          <w:w w:val="100"/>
          <w:sz w:val="28"/>
          <w:szCs w:val="28"/>
        </w:rPr>
        <w:t>Đầu vào</w:t>
      </w:r>
      <w:r w:rsidRPr="00501EFE">
        <w:rPr>
          <w:rFonts w:asciiTheme="majorHAnsi" w:hAnsiTheme="majorHAnsi" w:cstheme="majorHAnsi"/>
          <w:color w:val="auto"/>
          <w:w w:val="100"/>
          <w:sz w:val="28"/>
          <w:szCs w:val="28"/>
        </w:rPr>
        <w:t xml:space="preserve"> Cấp </w:t>
      </w:r>
      <w:r w:rsidR="00564A17" w:rsidRPr="00501EFE">
        <w:rPr>
          <w:rFonts w:asciiTheme="majorHAnsi" w:hAnsiTheme="majorHAnsi" w:cstheme="majorHAnsi"/>
          <w:color w:val="auto"/>
          <w:w w:val="100"/>
          <w:sz w:val="28"/>
          <w:szCs w:val="28"/>
        </w:rPr>
        <w:t xml:space="preserve">độ </w:t>
      </w:r>
      <w:r w:rsidRPr="00501EFE">
        <w:rPr>
          <w:rFonts w:asciiTheme="majorHAnsi" w:hAnsiTheme="majorHAnsi" w:cstheme="majorHAnsi"/>
          <w:color w:val="auto"/>
          <w:w w:val="100"/>
          <w:sz w:val="28"/>
          <w:szCs w:val="28"/>
        </w:rPr>
        <w:t xml:space="preserve">3 có thể là biến động lịch sử, tức là sự biến động của giá cổ phiếu trong quá khứ. Biến động lịch sử thường không </w:t>
      </w:r>
      <w:r w:rsidR="00564A17" w:rsidRPr="00501EFE">
        <w:rPr>
          <w:rFonts w:asciiTheme="majorHAnsi" w:hAnsiTheme="majorHAnsi" w:cstheme="majorHAnsi"/>
          <w:color w:val="auto"/>
          <w:w w:val="100"/>
          <w:sz w:val="28"/>
          <w:szCs w:val="28"/>
        </w:rPr>
        <w:t xml:space="preserve">đại diện cho </w:t>
      </w:r>
      <w:r w:rsidRPr="00501EFE">
        <w:rPr>
          <w:rFonts w:asciiTheme="majorHAnsi" w:hAnsiTheme="majorHAnsi" w:cstheme="majorHAnsi"/>
          <w:color w:val="auto"/>
          <w:w w:val="100"/>
          <w:sz w:val="28"/>
          <w:szCs w:val="28"/>
        </w:rPr>
        <w:t>kỳ vọng của các bên tham gia thị trường hiện tại về sự biến động trong tương lai, ngay cả khi đó là thông tin duy nhất có sẵn để định giá một quyền chọn.</w:t>
      </w:r>
    </w:p>
    <w:p w:rsidR="00062D7A" w:rsidRPr="00501EFE" w:rsidRDefault="00C97DC3" w:rsidP="00924FC1">
      <w:pPr>
        <w:pStyle w:val="npara"/>
        <w:numPr>
          <w:ilvl w:val="0"/>
          <w:numId w:val="3"/>
        </w:numPr>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 xml:space="preserve"> </w:t>
      </w:r>
      <w:r w:rsidR="00564A17" w:rsidRPr="00501EFE">
        <w:rPr>
          <w:rFonts w:asciiTheme="majorHAnsi" w:hAnsiTheme="majorHAnsi" w:cstheme="majorHAnsi"/>
          <w:i/>
          <w:iCs/>
          <w:color w:val="auto"/>
          <w:w w:val="100"/>
          <w:sz w:val="28"/>
          <w:szCs w:val="28"/>
        </w:rPr>
        <w:t>Hoán đổi lãi suất.</w:t>
      </w:r>
      <w:r w:rsidR="00B337F1"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color w:val="auto"/>
          <w:w w:val="100"/>
          <w:sz w:val="28"/>
          <w:szCs w:val="28"/>
        </w:rPr>
        <w:t>Đầu vào</w:t>
      </w:r>
      <w:r w:rsidR="00062D7A" w:rsidRPr="00501EFE">
        <w:rPr>
          <w:rFonts w:asciiTheme="majorHAnsi" w:hAnsiTheme="majorHAnsi" w:cstheme="majorHAnsi"/>
          <w:color w:val="auto"/>
          <w:w w:val="100"/>
          <w:sz w:val="28"/>
          <w:szCs w:val="28"/>
        </w:rPr>
        <w:t xml:space="preserve"> </w:t>
      </w:r>
      <w:r w:rsidR="00564A17" w:rsidRPr="00501EFE">
        <w:rPr>
          <w:rFonts w:asciiTheme="majorHAnsi" w:hAnsiTheme="majorHAnsi" w:cstheme="majorHAnsi"/>
          <w:color w:val="auto"/>
          <w:w w:val="100"/>
          <w:sz w:val="28"/>
          <w:szCs w:val="28"/>
        </w:rPr>
        <w:t>c</w:t>
      </w:r>
      <w:r w:rsidR="00062D7A" w:rsidRPr="00501EFE">
        <w:rPr>
          <w:rFonts w:asciiTheme="majorHAnsi" w:hAnsiTheme="majorHAnsi" w:cstheme="majorHAnsi"/>
          <w:color w:val="auto"/>
          <w:w w:val="100"/>
          <w:sz w:val="28"/>
          <w:szCs w:val="28"/>
        </w:rPr>
        <w:t xml:space="preserve">ấp </w:t>
      </w:r>
      <w:r w:rsidR="00564A17" w:rsidRPr="00501EFE">
        <w:rPr>
          <w:rFonts w:asciiTheme="majorHAnsi" w:hAnsiTheme="majorHAnsi" w:cstheme="majorHAnsi"/>
          <w:color w:val="auto"/>
          <w:w w:val="100"/>
          <w:sz w:val="28"/>
          <w:szCs w:val="28"/>
        </w:rPr>
        <w:t xml:space="preserve">độ </w:t>
      </w:r>
      <w:r w:rsidR="00062D7A" w:rsidRPr="00501EFE">
        <w:rPr>
          <w:rFonts w:asciiTheme="majorHAnsi" w:hAnsiTheme="majorHAnsi" w:cstheme="majorHAnsi"/>
          <w:color w:val="auto"/>
          <w:w w:val="100"/>
          <w:sz w:val="28"/>
          <w:szCs w:val="28"/>
        </w:rPr>
        <w:t xml:space="preserve">3 có thể là </w:t>
      </w:r>
      <w:r w:rsidR="00DB3C60" w:rsidRPr="00501EFE">
        <w:rPr>
          <w:rFonts w:asciiTheme="majorHAnsi" w:hAnsiTheme="majorHAnsi" w:cstheme="majorHAnsi"/>
          <w:color w:val="auto"/>
          <w:w w:val="100"/>
          <w:sz w:val="28"/>
          <w:szCs w:val="28"/>
        </w:rPr>
        <w:t xml:space="preserve">một </w:t>
      </w:r>
      <w:r w:rsidR="00062D7A" w:rsidRPr="00501EFE">
        <w:rPr>
          <w:rFonts w:asciiTheme="majorHAnsi" w:hAnsiTheme="majorHAnsi" w:cstheme="majorHAnsi"/>
          <w:color w:val="auto"/>
          <w:w w:val="100"/>
          <w:sz w:val="28"/>
          <w:szCs w:val="28"/>
        </w:rPr>
        <w:t xml:space="preserve">điều chỉnh về giá </w:t>
      </w:r>
      <w:r w:rsidR="00CA5544" w:rsidRPr="00501EFE">
        <w:rPr>
          <w:rFonts w:asciiTheme="majorHAnsi" w:hAnsiTheme="majorHAnsi" w:cstheme="majorHAnsi"/>
          <w:color w:val="auto"/>
          <w:w w:val="100"/>
          <w:sz w:val="28"/>
          <w:szCs w:val="28"/>
        </w:rPr>
        <w:t xml:space="preserve">thống nhất </w:t>
      </w:r>
      <w:r w:rsidR="00062D7A" w:rsidRPr="00501EFE">
        <w:rPr>
          <w:rFonts w:asciiTheme="majorHAnsi" w:hAnsiTheme="majorHAnsi" w:cstheme="majorHAnsi"/>
          <w:color w:val="auto"/>
          <w:w w:val="100"/>
          <w:sz w:val="28"/>
          <w:szCs w:val="28"/>
        </w:rPr>
        <w:t xml:space="preserve">trung bình </w:t>
      </w:r>
      <w:r w:rsidR="00CA5544" w:rsidRPr="00501EFE">
        <w:rPr>
          <w:rFonts w:asciiTheme="majorHAnsi" w:hAnsiTheme="majorHAnsi" w:cstheme="majorHAnsi"/>
          <w:color w:val="auto"/>
          <w:w w:val="100"/>
          <w:sz w:val="28"/>
          <w:szCs w:val="28"/>
        </w:rPr>
        <w:t xml:space="preserve">của </w:t>
      </w:r>
      <w:r w:rsidR="00062D7A" w:rsidRPr="00501EFE">
        <w:rPr>
          <w:rFonts w:asciiTheme="majorHAnsi" w:hAnsiTheme="majorHAnsi" w:cstheme="majorHAnsi"/>
          <w:color w:val="auto"/>
          <w:w w:val="100"/>
          <w:sz w:val="28"/>
          <w:szCs w:val="28"/>
        </w:rPr>
        <w:t xml:space="preserve">thị trường </w:t>
      </w:r>
      <w:r w:rsidR="00CA5544" w:rsidRPr="00501EFE">
        <w:rPr>
          <w:rFonts w:asciiTheme="majorHAnsi" w:hAnsiTheme="majorHAnsi" w:cstheme="majorHAnsi"/>
          <w:color w:val="auto"/>
          <w:w w:val="100"/>
          <w:sz w:val="28"/>
          <w:szCs w:val="28"/>
        </w:rPr>
        <w:t xml:space="preserve">(sự đồng thuận) </w:t>
      </w:r>
      <w:r w:rsidR="00062D7A" w:rsidRPr="00501EFE">
        <w:rPr>
          <w:rFonts w:asciiTheme="majorHAnsi" w:hAnsiTheme="majorHAnsi" w:cstheme="majorHAnsi"/>
          <w:color w:val="auto"/>
          <w:w w:val="100"/>
          <w:sz w:val="28"/>
          <w:szCs w:val="28"/>
        </w:rPr>
        <w:t xml:space="preserve">của hợp đồng hoán đổi và được ước tính sử dụng dữ liệu không thể trực tiếp quan sát được hoặc không thể </w:t>
      </w:r>
      <w:r w:rsidR="00CA5544" w:rsidRPr="00501EFE">
        <w:rPr>
          <w:rFonts w:asciiTheme="majorHAnsi" w:hAnsiTheme="majorHAnsi" w:cstheme="majorHAnsi"/>
          <w:color w:val="auto"/>
          <w:w w:val="100"/>
          <w:sz w:val="28"/>
          <w:szCs w:val="28"/>
        </w:rPr>
        <w:t>chứng th</w:t>
      </w:r>
      <w:r w:rsidR="00355062" w:rsidRPr="00501EFE">
        <w:rPr>
          <w:rFonts w:asciiTheme="majorHAnsi" w:hAnsiTheme="majorHAnsi" w:cstheme="majorHAnsi"/>
          <w:color w:val="auto"/>
          <w:w w:val="100"/>
          <w:sz w:val="28"/>
          <w:szCs w:val="28"/>
        </w:rPr>
        <w:t>ực</w:t>
      </w:r>
      <w:r w:rsidR="00CA5544" w:rsidRPr="00501EFE">
        <w:rPr>
          <w:rFonts w:asciiTheme="majorHAnsi" w:hAnsiTheme="majorHAnsi" w:cstheme="majorHAnsi"/>
          <w:color w:val="auto"/>
          <w:w w:val="100"/>
          <w:sz w:val="28"/>
          <w:szCs w:val="28"/>
        </w:rPr>
        <w:t xml:space="preserve"> được </w:t>
      </w:r>
      <w:r w:rsidR="00062D7A" w:rsidRPr="00501EFE">
        <w:rPr>
          <w:rFonts w:asciiTheme="majorHAnsi" w:hAnsiTheme="majorHAnsi" w:cstheme="majorHAnsi"/>
          <w:color w:val="auto"/>
          <w:w w:val="100"/>
          <w:sz w:val="28"/>
          <w:szCs w:val="28"/>
        </w:rPr>
        <w:t>dựa</w:t>
      </w:r>
      <w:r w:rsidR="00355062" w:rsidRPr="00501EFE">
        <w:rPr>
          <w:rFonts w:asciiTheme="majorHAnsi" w:hAnsiTheme="majorHAnsi" w:cstheme="majorHAnsi"/>
          <w:color w:val="auto"/>
          <w:w w:val="100"/>
          <w:sz w:val="28"/>
          <w:szCs w:val="28"/>
        </w:rPr>
        <w:t xml:space="preserve"> trên</w:t>
      </w:r>
      <w:r w:rsidR="00062D7A" w:rsidRPr="00501EFE">
        <w:rPr>
          <w:rFonts w:asciiTheme="majorHAnsi" w:hAnsiTheme="majorHAnsi" w:cstheme="majorHAnsi"/>
          <w:color w:val="auto"/>
          <w:w w:val="100"/>
          <w:sz w:val="28"/>
          <w:szCs w:val="28"/>
        </w:rPr>
        <w:t xml:space="preserve"> các dữ liệu thị trường có thể quan sát được.</w:t>
      </w:r>
    </w:p>
    <w:p w:rsidR="00062D7A" w:rsidRPr="00501EFE" w:rsidRDefault="00C97DC3" w:rsidP="00924FC1">
      <w:pPr>
        <w:pStyle w:val="npara"/>
        <w:numPr>
          <w:ilvl w:val="0"/>
          <w:numId w:val="3"/>
        </w:numPr>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 xml:space="preserve"> </w:t>
      </w:r>
      <w:r w:rsidR="00313635" w:rsidRPr="00501EFE">
        <w:rPr>
          <w:rFonts w:asciiTheme="majorHAnsi" w:hAnsiTheme="majorHAnsi" w:cstheme="majorHAnsi"/>
          <w:i/>
          <w:iCs/>
          <w:color w:val="auto"/>
          <w:w w:val="100"/>
          <w:sz w:val="28"/>
          <w:szCs w:val="28"/>
        </w:rPr>
        <w:t>Dừng các n</w:t>
      </w:r>
      <w:r w:rsidR="001F6480" w:rsidRPr="00501EFE">
        <w:rPr>
          <w:rFonts w:asciiTheme="majorHAnsi" w:hAnsiTheme="majorHAnsi" w:cstheme="majorHAnsi"/>
          <w:i/>
          <w:iCs/>
          <w:color w:val="auto"/>
          <w:w w:val="100"/>
          <w:sz w:val="28"/>
          <w:szCs w:val="28"/>
        </w:rPr>
        <w:t xml:space="preserve">ghĩa vụ nợ </w:t>
      </w:r>
      <w:r w:rsidR="00062D7A" w:rsidRPr="00501EFE">
        <w:rPr>
          <w:rFonts w:asciiTheme="majorHAnsi" w:hAnsiTheme="majorHAnsi" w:cstheme="majorHAnsi"/>
          <w:i/>
          <w:iCs/>
          <w:color w:val="auto"/>
          <w:w w:val="100"/>
          <w:sz w:val="28"/>
          <w:szCs w:val="28"/>
        </w:rPr>
        <w:t>khi thực hiện h</w:t>
      </w:r>
      <w:r w:rsidR="001F6480" w:rsidRPr="00501EFE">
        <w:rPr>
          <w:rFonts w:asciiTheme="majorHAnsi" w:hAnsiTheme="majorHAnsi" w:cstheme="majorHAnsi"/>
          <w:i/>
          <w:iCs/>
          <w:color w:val="auto"/>
          <w:w w:val="100"/>
          <w:sz w:val="28"/>
          <w:szCs w:val="28"/>
        </w:rPr>
        <w:t>ợp nhất kinh doanh.</w:t>
      </w:r>
      <w:r w:rsidR="006E7415" w:rsidRPr="00501EFE">
        <w:rPr>
          <w:rFonts w:asciiTheme="majorHAnsi" w:hAnsiTheme="majorHAnsi" w:cstheme="majorHAnsi"/>
          <w:color w:val="auto"/>
          <w:w w:val="100"/>
          <w:sz w:val="28"/>
          <w:szCs w:val="28"/>
        </w:rPr>
        <w:t xml:space="preserve"> </w:t>
      </w:r>
      <w:r w:rsidR="00340196" w:rsidRPr="00501EFE">
        <w:rPr>
          <w:rFonts w:asciiTheme="majorHAnsi" w:hAnsiTheme="majorHAnsi" w:cstheme="majorHAnsi"/>
          <w:color w:val="auto"/>
          <w:w w:val="100"/>
          <w:sz w:val="28"/>
          <w:szCs w:val="28"/>
        </w:rPr>
        <w:t>Đầu vào</w:t>
      </w:r>
      <w:r w:rsidR="00F21253" w:rsidRPr="00501EFE">
        <w:rPr>
          <w:rFonts w:asciiTheme="majorHAnsi" w:hAnsiTheme="majorHAnsi" w:cstheme="majorHAnsi"/>
          <w:color w:val="auto"/>
          <w:w w:val="100"/>
          <w:sz w:val="28"/>
          <w:szCs w:val="28"/>
        </w:rPr>
        <w:t xml:space="preserve"> C</w:t>
      </w:r>
      <w:r w:rsidR="00062D7A" w:rsidRPr="00501EFE">
        <w:rPr>
          <w:rFonts w:asciiTheme="majorHAnsi" w:hAnsiTheme="majorHAnsi" w:cstheme="majorHAnsi"/>
          <w:color w:val="auto"/>
          <w:w w:val="100"/>
          <w:sz w:val="28"/>
          <w:szCs w:val="28"/>
        </w:rPr>
        <w:t xml:space="preserve">ấp </w:t>
      </w:r>
      <w:r w:rsidR="006E7415" w:rsidRPr="00501EFE">
        <w:rPr>
          <w:rFonts w:asciiTheme="majorHAnsi" w:hAnsiTheme="majorHAnsi" w:cstheme="majorHAnsi"/>
          <w:color w:val="auto"/>
          <w:w w:val="100"/>
          <w:sz w:val="28"/>
          <w:szCs w:val="28"/>
        </w:rPr>
        <w:t xml:space="preserve">độ </w:t>
      </w:r>
      <w:r w:rsidR="00062D7A" w:rsidRPr="00501EFE">
        <w:rPr>
          <w:rFonts w:asciiTheme="majorHAnsi" w:hAnsiTheme="majorHAnsi" w:cstheme="majorHAnsi"/>
          <w:color w:val="auto"/>
          <w:w w:val="100"/>
          <w:sz w:val="28"/>
          <w:szCs w:val="28"/>
        </w:rPr>
        <w:t>3 có thể là ước tính</w:t>
      </w:r>
      <w:r w:rsidR="006E7415" w:rsidRPr="00501EFE">
        <w:rPr>
          <w:rFonts w:asciiTheme="majorHAnsi" w:hAnsiTheme="majorHAnsi" w:cstheme="majorHAnsi"/>
          <w:color w:val="auto"/>
          <w:w w:val="100"/>
          <w:sz w:val="28"/>
          <w:szCs w:val="28"/>
        </w:rPr>
        <w:t xml:space="preserve"> hiện tại</w:t>
      </w:r>
      <w:r w:rsidR="00062D7A" w:rsidRPr="00501EFE">
        <w:rPr>
          <w:rFonts w:asciiTheme="majorHAnsi" w:hAnsiTheme="majorHAnsi" w:cstheme="majorHAnsi"/>
          <w:color w:val="auto"/>
          <w:w w:val="100"/>
          <w:sz w:val="28"/>
          <w:szCs w:val="28"/>
        </w:rPr>
        <w:t xml:space="preserve"> sử dụng </w:t>
      </w:r>
      <w:r w:rsidR="006E7415" w:rsidRPr="00501EFE">
        <w:rPr>
          <w:rFonts w:asciiTheme="majorHAnsi" w:hAnsiTheme="majorHAnsi" w:cstheme="majorHAnsi"/>
          <w:color w:val="auto"/>
          <w:w w:val="100"/>
          <w:sz w:val="28"/>
          <w:szCs w:val="28"/>
        </w:rPr>
        <w:t xml:space="preserve">chính </w:t>
      </w:r>
      <w:r w:rsidR="00062D7A" w:rsidRPr="00501EFE">
        <w:rPr>
          <w:rFonts w:asciiTheme="majorHAnsi" w:hAnsiTheme="majorHAnsi" w:cstheme="majorHAnsi"/>
          <w:color w:val="auto"/>
          <w:w w:val="100"/>
          <w:sz w:val="28"/>
          <w:szCs w:val="28"/>
        </w:rPr>
        <w:t xml:space="preserve">dữ liệu của chính </w:t>
      </w:r>
      <w:r w:rsidR="00246D54" w:rsidRPr="00501EFE">
        <w:rPr>
          <w:rFonts w:asciiTheme="majorHAnsi" w:hAnsiTheme="majorHAnsi" w:cstheme="majorHAnsi"/>
          <w:color w:val="auto"/>
          <w:w w:val="100"/>
          <w:sz w:val="28"/>
          <w:szCs w:val="28"/>
        </w:rPr>
        <w:t>đơn vị</w:t>
      </w:r>
      <w:r w:rsidR="00062D7A" w:rsidRPr="00501EFE">
        <w:rPr>
          <w:rFonts w:asciiTheme="majorHAnsi" w:hAnsiTheme="majorHAnsi" w:cstheme="majorHAnsi"/>
          <w:color w:val="auto"/>
          <w:w w:val="100"/>
          <w:sz w:val="28"/>
          <w:szCs w:val="28"/>
        </w:rPr>
        <w:t xml:space="preserve"> về các dòng tiền ước tính phải chi </w:t>
      </w:r>
      <w:r w:rsidR="006E7415" w:rsidRPr="00501EFE">
        <w:rPr>
          <w:rFonts w:asciiTheme="majorHAnsi" w:hAnsiTheme="majorHAnsi" w:cstheme="majorHAnsi"/>
          <w:color w:val="auto"/>
          <w:w w:val="100"/>
          <w:sz w:val="28"/>
          <w:szCs w:val="28"/>
        </w:rPr>
        <w:t>ra</w:t>
      </w:r>
      <w:r w:rsidR="00062D7A" w:rsidRPr="00501EFE">
        <w:rPr>
          <w:rFonts w:asciiTheme="majorHAnsi" w:hAnsiTheme="majorHAnsi" w:cstheme="majorHAnsi"/>
          <w:color w:val="auto"/>
          <w:w w:val="100"/>
          <w:sz w:val="28"/>
          <w:szCs w:val="28"/>
        </w:rPr>
        <w:t xml:space="preserve"> trong tương lai để thực hiện nghĩa vụ này (bao gồm cả kỳ vọng của các bên tham gia thị trường về chi phí và </w:t>
      </w:r>
      <w:r w:rsidR="00175599" w:rsidRPr="00501EFE">
        <w:rPr>
          <w:rFonts w:asciiTheme="majorHAnsi" w:hAnsiTheme="majorHAnsi" w:cstheme="majorHAnsi"/>
          <w:color w:val="auto"/>
          <w:w w:val="100"/>
          <w:sz w:val="28"/>
          <w:szCs w:val="28"/>
        </w:rPr>
        <w:t xml:space="preserve">phần </w:t>
      </w:r>
      <w:r w:rsidR="00062D7A" w:rsidRPr="00501EFE">
        <w:rPr>
          <w:rFonts w:asciiTheme="majorHAnsi" w:hAnsiTheme="majorHAnsi" w:cstheme="majorHAnsi"/>
          <w:color w:val="auto"/>
          <w:w w:val="100"/>
          <w:sz w:val="28"/>
          <w:szCs w:val="28"/>
        </w:rPr>
        <w:t xml:space="preserve">nhận được khi thực hiện nghĩa vụ </w:t>
      </w:r>
      <w:r w:rsidR="00175599" w:rsidRPr="00501EFE">
        <w:rPr>
          <w:rFonts w:asciiTheme="majorHAnsi" w:hAnsiTheme="majorHAnsi" w:cstheme="majorHAnsi"/>
          <w:color w:val="auto"/>
          <w:w w:val="100"/>
          <w:sz w:val="28"/>
          <w:szCs w:val="28"/>
        </w:rPr>
        <w:t xml:space="preserve">giảm trừ </w:t>
      </w:r>
      <w:r w:rsidR="00062D7A" w:rsidRPr="00501EFE">
        <w:rPr>
          <w:rFonts w:asciiTheme="majorHAnsi" w:hAnsiTheme="majorHAnsi" w:cstheme="majorHAnsi"/>
          <w:color w:val="auto"/>
          <w:w w:val="100"/>
          <w:sz w:val="28"/>
          <w:szCs w:val="28"/>
        </w:rPr>
        <w:t xml:space="preserve">tài sản) nếu </w:t>
      </w:r>
      <w:r w:rsidR="00175599" w:rsidRPr="00501EFE">
        <w:rPr>
          <w:rFonts w:asciiTheme="majorHAnsi" w:hAnsiTheme="majorHAnsi" w:cstheme="majorHAnsi"/>
          <w:color w:val="auto"/>
          <w:w w:val="100"/>
          <w:sz w:val="28"/>
          <w:szCs w:val="28"/>
        </w:rPr>
        <w:t xml:space="preserve">như </w:t>
      </w:r>
      <w:r w:rsidR="00062D7A" w:rsidRPr="00501EFE">
        <w:rPr>
          <w:rFonts w:asciiTheme="majorHAnsi" w:hAnsiTheme="majorHAnsi" w:cstheme="majorHAnsi"/>
          <w:color w:val="auto"/>
          <w:w w:val="100"/>
          <w:sz w:val="28"/>
          <w:szCs w:val="28"/>
        </w:rPr>
        <w:t>không có thông tin</w:t>
      </w:r>
      <w:r w:rsidR="00355062" w:rsidRPr="00501EFE">
        <w:rPr>
          <w:rFonts w:asciiTheme="majorHAnsi" w:hAnsiTheme="majorHAnsi" w:cstheme="majorHAnsi"/>
          <w:color w:val="auto"/>
          <w:w w:val="100"/>
          <w:sz w:val="28"/>
          <w:szCs w:val="28"/>
        </w:rPr>
        <w:t xml:space="preserve"> hợp lý</w:t>
      </w:r>
      <w:r w:rsidR="00062D7A" w:rsidRPr="00501EFE">
        <w:rPr>
          <w:rFonts w:asciiTheme="majorHAnsi" w:hAnsiTheme="majorHAnsi" w:cstheme="majorHAnsi"/>
          <w:color w:val="auto"/>
          <w:w w:val="100"/>
          <w:sz w:val="28"/>
          <w:szCs w:val="28"/>
        </w:rPr>
        <w:t xml:space="preserve"> nào khác cho thấy các bên tham gia thị trường sẽ sử dụng các </w:t>
      </w:r>
      <w:r w:rsidR="00F21253" w:rsidRPr="00501EFE">
        <w:rPr>
          <w:rFonts w:asciiTheme="majorHAnsi" w:hAnsiTheme="majorHAnsi" w:cstheme="majorHAnsi"/>
          <w:color w:val="auto"/>
          <w:w w:val="100"/>
          <w:sz w:val="28"/>
          <w:szCs w:val="28"/>
        </w:rPr>
        <w:t xml:space="preserve">giả định khác. </w:t>
      </w:r>
      <w:r w:rsidR="00340196" w:rsidRPr="00501EFE">
        <w:rPr>
          <w:rFonts w:asciiTheme="majorHAnsi" w:hAnsiTheme="majorHAnsi" w:cstheme="majorHAnsi"/>
          <w:color w:val="auto"/>
          <w:w w:val="100"/>
          <w:sz w:val="28"/>
          <w:szCs w:val="28"/>
        </w:rPr>
        <w:t>Đầu vào</w:t>
      </w:r>
      <w:r w:rsidR="00F21253" w:rsidRPr="00501EFE">
        <w:rPr>
          <w:rFonts w:asciiTheme="majorHAnsi" w:hAnsiTheme="majorHAnsi" w:cstheme="majorHAnsi"/>
          <w:color w:val="auto"/>
          <w:w w:val="100"/>
          <w:sz w:val="28"/>
          <w:szCs w:val="28"/>
        </w:rPr>
        <w:t xml:space="preserve"> </w:t>
      </w:r>
      <w:r w:rsidR="00175599" w:rsidRPr="00501EFE">
        <w:rPr>
          <w:rFonts w:asciiTheme="majorHAnsi" w:hAnsiTheme="majorHAnsi" w:cstheme="majorHAnsi"/>
          <w:color w:val="auto"/>
          <w:w w:val="100"/>
          <w:sz w:val="28"/>
          <w:szCs w:val="28"/>
        </w:rPr>
        <w:t>c</w:t>
      </w:r>
      <w:r w:rsidR="00062D7A" w:rsidRPr="00501EFE">
        <w:rPr>
          <w:rFonts w:asciiTheme="majorHAnsi" w:hAnsiTheme="majorHAnsi" w:cstheme="majorHAnsi"/>
          <w:color w:val="auto"/>
          <w:w w:val="100"/>
          <w:sz w:val="28"/>
          <w:szCs w:val="28"/>
        </w:rPr>
        <w:t>ấp</w:t>
      </w:r>
      <w:r w:rsidR="00175599" w:rsidRPr="00501EFE">
        <w:rPr>
          <w:rFonts w:asciiTheme="majorHAnsi" w:hAnsiTheme="majorHAnsi" w:cstheme="majorHAnsi"/>
          <w:color w:val="auto"/>
          <w:w w:val="100"/>
          <w:sz w:val="28"/>
          <w:szCs w:val="28"/>
        </w:rPr>
        <w:t xml:space="preserve"> độ</w:t>
      </w:r>
      <w:r w:rsidR="00062D7A" w:rsidRPr="00501EFE">
        <w:rPr>
          <w:rFonts w:asciiTheme="majorHAnsi" w:hAnsiTheme="majorHAnsi" w:cstheme="majorHAnsi"/>
          <w:color w:val="auto"/>
          <w:w w:val="100"/>
          <w:sz w:val="28"/>
          <w:szCs w:val="28"/>
        </w:rPr>
        <w:t xml:space="preserve"> 3 này sẽ được sử dụng trong kỹ thuật chiết khấu dòng tiền cùng với các </w:t>
      </w:r>
      <w:r w:rsidR="00340196" w:rsidRPr="00501EFE">
        <w:rPr>
          <w:rFonts w:asciiTheme="majorHAnsi" w:hAnsiTheme="majorHAnsi" w:cstheme="majorHAnsi"/>
          <w:color w:val="auto"/>
          <w:w w:val="100"/>
          <w:sz w:val="28"/>
          <w:szCs w:val="28"/>
        </w:rPr>
        <w:t>đầu vào</w:t>
      </w:r>
      <w:r w:rsidR="00062D7A" w:rsidRPr="00501EFE">
        <w:rPr>
          <w:rFonts w:asciiTheme="majorHAnsi" w:hAnsiTheme="majorHAnsi" w:cstheme="majorHAnsi"/>
          <w:color w:val="auto"/>
          <w:w w:val="100"/>
          <w:sz w:val="28"/>
          <w:szCs w:val="28"/>
        </w:rPr>
        <w:t xml:space="preserve"> khác, ví dụ như lãi suất phi rủi ro hoặc lãi suất phi rủi ro </w:t>
      </w:r>
      <w:r w:rsidR="00175599" w:rsidRPr="00501EFE">
        <w:rPr>
          <w:rFonts w:asciiTheme="majorHAnsi" w:hAnsiTheme="majorHAnsi" w:cstheme="majorHAnsi"/>
          <w:color w:val="auto"/>
          <w:w w:val="100"/>
          <w:sz w:val="28"/>
          <w:szCs w:val="28"/>
        </w:rPr>
        <w:t xml:space="preserve">có </w:t>
      </w:r>
      <w:r w:rsidR="00062D7A" w:rsidRPr="00501EFE">
        <w:rPr>
          <w:rFonts w:asciiTheme="majorHAnsi" w:hAnsiTheme="majorHAnsi" w:cstheme="majorHAnsi"/>
          <w:color w:val="auto"/>
          <w:w w:val="100"/>
          <w:sz w:val="28"/>
          <w:szCs w:val="28"/>
        </w:rPr>
        <w:t xml:space="preserve">điều chỉnh cho rủi ro tín dụng nếu ảnh hưởng của </w:t>
      </w:r>
      <w:r w:rsidR="00313635" w:rsidRPr="00501EFE">
        <w:rPr>
          <w:rFonts w:asciiTheme="majorHAnsi" w:hAnsiTheme="majorHAnsi" w:cstheme="majorHAnsi"/>
          <w:color w:val="auto"/>
          <w:w w:val="100"/>
          <w:sz w:val="28"/>
          <w:szCs w:val="28"/>
        </w:rPr>
        <w:t>xếp hạng</w:t>
      </w:r>
      <w:r w:rsidR="00062D7A" w:rsidRPr="00501EFE">
        <w:rPr>
          <w:rFonts w:asciiTheme="majorHAnsi" w:hAnsiTheme="majorHAnsi" w:cstheme="majorHAnsi"/>
          <w:color w:val="auto"/>
          <w:w w:val="100"/>
          <w:sz w:val="28"/>
          <w:szCs w:val="28"/>
        </w:rPr>
        <w:t xml:space="preserve"> tín dụng đối với giá trị hợp lý của khoản nợ phải trả được phản ánh trong tỷ lệ chiết khấu thay vì phản ánh trong ước tính của dòng tiền trong tương lai.</w:t>
      </w:r>
    </w:p>
    <w:p w:rsidR="00B337F1" w:rsidRPr="00501EFE" w:rsidRDefault="00062D7A" w:rsidP="00924FC1">
      <w:pPr>
        <w:pStyle w:val="npara"/>
        <w:numPr>
          <w:ilvl w:val="0"/>
          <w:numId w:val="3"/>
        </w:numPr>
        <w:spacing w:before="120"/>
        <w:ind w:firstLine="0"/>
        <w:rPr>
          <w:rFonts w:asciiTheme="majorHAnsi" w:hAnsiTheme="majorHAnsi" w:cstheme="majorHAnsi"/>
          <w:color w:val="auto"/>
          <w:w w:val="100"/>
          <w:sz w:val="28"/>
          <w:szCs w:val="28"/>
        </w:rPr>
      </w:pPr>
      <w:r w:rsidRPr="00501EFE">
        <w:rPr>
          <w:rFonts w:asciiTheme="majorHAnsi" w:hAnsiTheme="majorHAnsi" w:cstheme="majorHAnsi"/>
          <w:i/>
          <w:iCs/>
          <w:color w:val="auto"/>
          <w:w w:val="100"/>
          <w:sz w:val="28"/>
          <w:szCs w:val="28"/>
        </w:rPr>
        <w:t>Đơn vị tạo</w:t>
      </w:r>
      <w:r w:rsidR="001F6480" w:rsidRPr="00501EFE">
        <w:rPr>
          <w:rFonts w:asciiTheme="majorHAnsi" w:hAnsiTheme="majorHAnsi" w:cstheme="majorHAnsi"/>
          <w:i/>
          <w:iCs/>
          <w:color w:val="auto"/>
          <w:w w:val="100"/>
          <w:sz w:val="28"/>
          <w:szCs w:val="28"/>
        </w:rPr>
        <w:t xml:space="preserve"> tiền.</w:t>
      </w:r>
      <w:r w:rsidR="001F6480" w:rsidRPr="00501EFE">
        <w:rPr>
          <w:rFonts w:asciiTheme="majorHAnsi" w:hAnsiTheme="majorHAnsi" w:cstheme="majorHAnsi"/>
          <w:color w:val="auto"/>
          <w:w w:val="100"/>
          <w:sz w:val="28"/>
          <w:szCs w:val="28"/>
        </w:rPr>
        <w:t xml:space="preserve"> </w:t>
      </w:r>
      <w:r w:rsidR="00704CEC" w:rsidRPr="00501EFE">
        <w:rPr>
          <w:rFonts w:asciiTheme="majorHAnsi" w:hAnsiTheme="majorHAnsi" w:cstheme="majorHAnsi"/>
          <w:color w:val="auto"/>
          <w:w w:val="100"/>
          <w:sz w:val="28"/>
          <w:szCs w:val="28"/>
        </w:rPr>
        <w:t xml:space="preserve">Đầu vào cấp </w:t>
      </w:r>
      <w:r w:rsidR="001F6480" w:rsidRPr="00501EFE">
        <w:rPr>
          <w:rFonts w:asciiTheme="majorHAnsi" w:hAnsiTheme="majorHAnsi" w:cstheme="majorHAnsi"/>
          <w:color w:val="auto"/>
          <w:w w:val="100"/>
          <w:sz w:val="28"/>
          <w:szCs w:val="28"/>
        </w:rPr>
        <w:t xml:space="preserve">độ </w:t>
      </w:r>
      <w:r w:rsidR="00704CEC" w:rsidRPr="00501EFE">
        <w:rPr>
          <w:rFonts w:asciiTheme="majorHAnsi" w:hAnsiTheme="majorHAnsi" w:cstheme="majorHAnsi"/>
          <w:color w:val="auto"/>
          <w:w w:val="100"/>
          <w:sz w:val="28"/>
          <w:szCs w:val="28"/>
        </w:rPr>
        <w:t>3 có thể là các dự báo tài chính (ví dụ</w:t>
      </w:r>
      <w:r w:rsidR="001F6480" w:rsidRPr="00501EFE">
        <w:rPr>
          <w:rFonts w:asciiTheme="majorHAnsi" w:hAnsiTheme="majorHAnsi" w:cstheme="majorHAnsi"/>
          <w:color w:val="auto"/>
          <w:w w:val="100"/>
          <w:sz w:val="28"/>
          <w:szCs w:val="28"/>
        </w:rPr>
        <w:t xml:space="preserve"> như</w:t>
      </w:r>
      <w:r w:rsidR="00704CEC" w:rsidRPr="00501EFE">
        <w:rPr>
          <w:rFonts w:asciiTheme="majorHAnsi" w:hAnsiTheme="majorHAnsi" w:cstheme="majorHAnsi"/>
          <w:color w:val="auto"/>
          <w:w w:val="100"/>
          <w:sz w:val="28"/>
          <w:szCs w:val="28"/>
        </w:rPr>
        <w:t xml:space="preserve"> </w:t>
      </w:r>
      <w:r w:rsidR="001F6480" w:rsidRPr="00501EFE">
        <w:rPr>
          <w:rFonts w:asciiTheme="majorHAnsi" w:hAnsiTheme="majorHAnsi" w:cstheme="majorHAnsi"/>
          <w:color w:val="auto"/>
          <w:w w:val="100"/>
          <w:sz w:val="28"/>
          <w:szCs w:val="28"/>
        </w:rPr>
        <w:t xml:space="preserve">dòng tiền hoặc </w:t>
      </w:r>
      <w:r w:rsidR="00704CEC" w:rsidRPr="00501EFE">
        <w:rPr>
          <w:rFonts w:asciiTheme="majorHAnsi" w:hAnsiTheme="majorHAnsi" w:cstheme="majorHAnsi"/>
          <w:color w:val="auto"/>
          <w:w w:val="100"/>
          <w:sz w:val="28"/>
          <w:szCs w:val="28"/>
        </w:rPr>
        <w:t xml:space="preserve">lãi hoặc lỗ), được </w:t>
      </w:r>
      <w:r w:rsidR="001F6480" w:rsidRPr="00501EFE">
        <w:rPr>
          <w:rFonts w:asciiTheme="majorHAnsi" w:hAnsiTheme="majorHAnsi" w:cstheme="majorHAnsi"/>
          <w:color w:val="auto"/>
          <w:w w:val="100"/>
          <w:sz w:val="28"/>
          <w:szCs w:val="28"/>
        </w:rPr>
        <w:t xml:space="preserve">xây dựng </w:t>
      </w:r>
      <w:r w:rsidR="00704CEC" w:rsidRPr="00501EFE">
        <w:rPr>
          <w:rFonts w:asciiTheme="majorHAnsi" w:hAnsiTheme="majorHAnsi" w:cstheme="majorHAnsi"/>
          <w:color w:val="auto"/>
          <w:w w:val="100"/>
          <w:sz w:val="28"/>
          <w:szCs w:val="28"/>
        </w:rPr>
        <w:t xml:space="preserve">bằng cách sử dụng dữ liệu của chính </w:t>
      </w:r>
      <w:r w:rsidR="00246D54" w:rsidRPr="00501EFE">
        <w:rPr>
          <w:rFonts w:asciiTheme="majorHAnsi" w:hAnsiTheme="majorHAnsi" w:cstheme="majorHAnsi"/>
          <w:color w:val="auto"/>
          <w:w w:val="100"/>
          <w:sz w:val="28"/>
          <w:szCs w:val="28"/>
        </w:rPr>
        <w:t>đơn vị</w:t>
      </w:r>
      <w:r w:rsidR="00704CEC" w:rsidRPr="00501EFE">
        <w:rPr>
          <w:rFonts w:asciiTheme="majorHAnsi" w:hAnsiTheme="majorHAnsi" w:cstheme="majorHAnsi"/>
          <w:color w:val="auto"/>
          <w:w w:val="100"/>
          <w:sz w:val="28"/>
          <w:szCs w:val="28"/>
        </w:rPr>
        <w:t xml:space="preserve"> nếu không có thông tin hợp lý </w:t>
      </w:r>
      <w:r w:rsidR="001F6480" w:rsidRPr="00501EFE">
        <w:rPr>
          <w:rFonts w:asciiTheme="majorHAnsi" w:hAnsiTheme="majorHAnsi" w:cstheme="majorHAnsi"/>
          <w:color w:val="auto"/>
          <w:w w:val="100"/>
          <w:sz w:val="28"/>
          <w:szCs w:val="28"/>
        </w:rPr>
        <w:t xml:space="preserve">có sẵn </w:t>
      </w:r>
      <w:r w:rsidR="00704CEC" w:rsidRPr="00501EFE">
        <w:rPr>
          <w:rFonts w:asciiTheme="majorHAnsi" w:hAnsiTheme="majorHAnsi" w:cstheme="majorHAnsi"/>
          <w:color w:val="auto"/>
          <w:w w:val="100"/>
          <w:sz w:val="28"/>
          <w:szCs w:val="28"/>
        </w:rPr>
        <w:t>cho thấy các bên tham gia thị trường có thể sử dụng các giả định khác</w:t>
      </w:r>
      <w:r w:rsidR="00B337F1" w:rsidRPr="00501EFE">
        <w:rPr>
          <w:rFonts w:asciiTheme="majorHAnsi" w:hAnsiTheme="majorHAnsi" w:cstheme="majorHAnsi"/>
          <w:color w:val="auto"/>
          <w:w w:val="100"/>
          <w:sz w:val="28"/>
          <w:szCs w:val="28"/>
        </w:rPr>
        <w:t>.</w:t>
      </w:r>
    </w:p>
    <w:p w:rsidR="00B337F1" w:rsidRPr="00501EFE" w:rsidRDefault="00147041" w:rsidP="00D4112A">
      <w:pPr>
        <w:pStyle w:val="Sectionheading"/>
        <w:spacing w:before="1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lastRenderedPageBreak/>
        <w:t xml:space="preserve">Đo lường giá trị hợp lý khi khối lượng hoặc mức độ hoạt động </w:t>
      </w:r>
      <w:r w:rsidR="00693ABE" w:rsidRPr="00501EFE">
        <w:rPr>
          <w:rFonts w:asciiTheme="majorHAnsi" w:hAnsiTheme="majorHAnsi" w:cstheme="majorHAnsi"/>
          <w:color w:val="auto"/>
          <w:w w:val="100"/>
          <w:sz w:val="28"/>
          <w:szCs w:val="28"/>
        </w:rPr>
        <w:t>đối với</w:t>
      </w:r>
      <w:r w:rsidRPr="00501EFE">
        <w:rPr>
          <w:rFonts w:asciiTheme="majorHAnsi" w:hAnsiTheme="majorHAnsi" w:cstheme="majorHAnsi"/>
          <w:color w:val="auto"/>
          <w:w w:val="100"/>
          <w:sz w:val="28"/>
          <w:szCs w:val="28"/>
        </w:rPr>
        <w:t xml:space="preserve"> một tài sản hoặc nợ phải trả đã suy giảm đáng kể</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674B4E" w:rsidRPr="00501EFE">
        <w:rPr>
          <w:rFonts w:asciiTheme="majorHAnsi" w:hAnsiTheme="majorHAnsi" w:cstheme="majorHAnsi"/>
          <w:color w:val="auto"/>
          <w:w w:val="100"/>
          <w:sz w:val="28"/>
          <w:szCs w:val="28"/>
        </w:rPr>
        <w:t xml:space="preserve">Giá trị hợp lý của một tài sản hoặc </w:t>
      </w:r>
      <w:r w:rsidR="00CB19EA" w:rsidRPr="00501EFE">
        <w:rPr>
          <w:rFonts w:asciiTheme="majorHAnsi" w:hAnsiTheme="majorHAnsi" w:cstheme="majorHAnsi"/>
          <w:color w:val="auto"/>
          <w:w w:val="100"/>
          <w:sz w:val="28"/>
          <w:szCs w:val="28"/>
        </w:rPr>
        <w:t xml:space="preserve">một </w:t>
      </w:r>
      <w:r w:rsidR="00674B4E" w:rsidRPr="00501EFE">
        <w:rPr>
          <w:rFonts w:asciiTheme="majorHAnsi" w:hAnsiTheme="majorHAnsi" w:cstheme="majorHAnsi"/>
          <w:color w:val="auto"/>
          <w:w w:val="100"/>
          <w:sz w:val="28"/>
          <w:szCs w:val="28"/>
        </w:rPr>
        <w:t xml:space="preserve">khoản nợ phải trả có thể bị ảnh hưởng khi </w:t>
      </w:r>
      <w:r w:rsidR="00CB19EA" w:rsidRPr="00501EFE">
        <w:rPr>
          <w:rFonts w:asciiTheme="majorHAnsi" w:hAnsiTheme="majorHAnsi" w:cstheme="majorHAnsi"/>
          <w:color w:val="auto"/>
          <w:w w:val="100"/>
          <w:sz w:val="28"/>
          <w:szCs w:val="28"/>
        </w:rPr>
        <w:t xml:space="preserve">có sự suy giảm đáng kể về </w:t>
      </w:r>
      <w:r w:rsidR="00674B4E" w:rsidRPr="00501EFE">
        <w:rPr>
          <w:rFonts w:asciiTheme="majorHAnsi" w:hAnsiTheme="majorHAnsi" w:cstheme="majorHAnsi"/>
          <w:color w:val="auto"/>
          <w:w w:val="100"/>
          <w:sz w:val="28"/>
          <w:szCs w:val="28"/>
        </w:rPr>
        <w:t xml:space="preserve">khối lượng hoặc mức độ hoạt động của tài sản hoặc khoản nợ phải trả so với mức hoạt động bình thường </w:t>
      </w:r>
      <w:r w:rsidR="00CB19EA" w:rsidRPr="00501EFE">
        <w:rPr>
          <w:rFonts w:asciiTheme="majorHAnsi" w:hAnsiTheme="majorHAnsi" w:cstheme="majorHAnsi"/>
          <w:color w:val="auto"/>
          <w:w w:val="100"/>
          <w:sz w:val="28"/>
          <w:szCs w:val="28"/>
        </w:rPr>
        <w:t xml:space="preserve">trên thị trường </w:t>
      </w:r>
      <w:r w:rsidR="00674B4E" w:rsidRPr="00501EFE">
        <w:rPr>
          <w:rFonts w:asciiTheme="majorHAnsi" w:hAnsiTheme="majorHAnsi" w:cstheme="majorHAnsi"/>
          <w:color w:val="auto"/>
          <w:w w:val="100"/>
          <w:sz w:val="28"/>
          <w:szCs w:val="28"/>
        </w:rPr>
        <w:t xml:space="preserve">của các tài sản hoặc khoản nợ phải trả đó (hoặc tài sản hoặc nợ tương tự). </w:t>
      </w:r>
      <w:r w:rsidR="00CB19EA" w:rsidRPr="00501EFE">
        <w:rPr>
          <w:rFonts w:asciiTheme="majorHAnsi" w:hAnsiTheme="majorHAnsi" w:cstheme="majorHAnsi"/>
          <w:color w:val="auto"/>
          <w:w w:val="100"/>
          <w:sz w:val="28"/>
          <w:szCs w:val="28"/>
        </w:rPr>
        <w:t>Để xác định việc có hay không có (dựa t</w:t>
      </w:r>
      <w:r w:rsidR="00674B4E" w:rsidRPr="00501EFE">
        <w:rPr>
          <w:rFonts w:asciiTheme="majorHAnsi" w:hAnsiTheme="majorHAnsi" w:cstheme="majorHAnsi"/>
          <w:color w:val="auto"/>
          <w:w w:val="100"/>
          <w:sz w:val="28"/>
          <w:szCs w:val="28"/>
        </w:rPr>
        <w:t>rên cơ sở các bằng chứng có sẵn</w:t>
      </w:r>
      <w:r w:rsidR="00CB19EA" w:rsidRPr="00501EFE">
        <w:rPr>
          <w:rFonts w:asciiTheme="majorHAnsi" w:hAnsiTheme="majorHAnsi" w:cstheme="majorHAnsi"/>
          <w:color w:val="auto"/>
          <w:w w:val="100"/>
          <w:sz w:val="28"/>
          <w:szCs w:val="28"/>
        </w:rPr>
        <w:t>)</w:t>
      </w:r>
      <w:r w:rsidR="00674B4E" w:rsidRPr="00501EFE">
        <w:rPr>
          <w:rFonts w:asciiTheme="majorHAnsi" w:hAnsiTheme="majorHAnsi" w:cstheme="majorHAnsi"/>
          <w:color w:val="auto"/>
          <w:w w:val="100"/>
          <w:sz w:val="28"/>
          <w:szCs w:val="28"/>
        </w:rPr>
        <w:t xml:space="preserve"> sự suy giảm đáng kể về khối lượng hoặc mức độ hoạt động của tài sản hoặc khoản nợ phải trả, </w:t>
      </w:r>
      <w:r w:rsidR="00246D54" w:rsidRPr="00501EFE">
        <w:rPr>
          <w:rFonts w:asciiTheme="majorHAnsi" w:hAnsiTheme="majorHAnsi" w:cstheme="majorHAnsi"/>
          <w:color w:val="auto"/>
          <w:w w:val="100"/>
          <w:sz w:val="28"/>
          <w:szCs w:val="28"/>
        </w:rPr>
        <w:t>đơn vị</w:t>
      </w:r>
      <w:r w:rsidR="0020782D" w:rsidRPr="00501EFE">
        <w:rPr>
          <w:rFonts w:asciiTheme="majorHAnsi" w:hAnsiTheme="majorHAnsi" w:cstheme="majorHAnsi"/>
          <w:color w:val="auto"/>
          <w:w w:val="100"/>
          <w:sz w:val="28"/>
          <w:szCs w:val="28"/>
        </w:rPr>
        <w:t xml:space="preserve"> cần đánh giá mức độ </w:t>
      </w:r>
      <w:r w:rsidR="006F7105" w:rsidRPr="00501EFE">
        <w:rPr>
          <w:rFonts w:asciiTheme="majorHAnsi" w:hAnsiTheme="majorHAnsi" w:cstheme="majorHAnsi"/>
          <w:color w:val="auto"/>
          <w:w w:val="100"/>
          <w:sz w:val="28"/>
          <w:szCs w:val="28"/>
        </w:rPr>
        <w:t>đáng kể</w:t>
      </w:r>
      <w:r w:rsidR="0020782D" w:rsidRPr="00501EFE">
        <w:rPr>
          <w:rFonts w:asciiTheme="majorHAnsi" w:hAnsiTheme="majorHAnsi" w:cstheme="majorHAnsi"/>
          <w:color w:val="auto"/>
          <w:w w:val="100"/>
          <w:sz w:val="28"/>
          <w:szCs w:val="28"/>
        </w:rPr>
        <w:t xml:space="preserve"> và các dấu hiệu phù hợp ví dụ như các yếu tố </w:t>
      </w:r>
      <w:r w:rsidR="00674B4E" w:rsidRPr="00501EFE">
        <w:rPr>
          <w:rFonts w:asciiTheme="majorHAnsi" w:hAnsiTheme="majorHAnsi" w:cstheme="majorHAnsi"/>
          <w:color w:val="auto"/>
          <w:w w:val="100"/>
          <w:sz w:val="28"/>
          <w:szCs w:val="28"/>
        </w:rPr>
        <w:t>dưới đây:</w:t>
      </w:r>
    </w:p>
    <w:p w:rsidR="00674B4E" w:rsidRPr="00501EFE" w:rsidRDefault="00355062" w:rsidP="00924FC1">
      <w:pPr>
        <w:pStyle w:val="loweralphalevel1"/>
        <w:numPr>
          <w:ilvl w:val="0"/>
          <w:numId w:val="2"/>
        </w:numPr>
        <w:tabs>
          <w:tab w:val="clear" w:pos="420"/>
        </w:tabs>
        <w:spacing w:before="120"/>
        <w:ind w:left="1890" w:hanging="117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Không có nhiều</w:t>
      </w:r>
      <w:r w:rsidR="00674B4E" w:rsidRPr="00501EFE">
        <w:rPr>
          <w:rFonts w:asciiTheme="majorHAnsi" w:hAnsiTheme="majorHAnsi" w:cstheme="majorHAnsi"/>
          <w:color w:val="auto"/>
          <w:w w:val="100"/>
          <w:sz w:val="28"/>
          <w:szCs w:val="28"/>
        </w:rPr>
        <w:t xml:space="preserve"> giao dịch</w:t>
      </w:r>
      <w:r w:rsidRPr="00501EFE">
        <w:rPr>
          <w:rFonts w:asciiTheme="majorHAnsi" w:hAnsiTheme="majorHAnsi" w:cstheme="majorHAnsi"/>
          <w:color w:val="auto"/>
          <w:w w:val="100"/>
          <w:sz w:val="28"/>
          <w:szCs w:val="28"/>
        </w:rPr>
        <w:t xml:space="preserve"> trong thời gian gần đây</w:t>
      </w:r>
      <w:r w:rsidR="00674B4E" w:rsidRPr="00501EFE">
        <w:rPr>
          <w:rFonts w:asciiTheme="majorHAnsi" w:hAnsiTheme="majorHAnsi" w:cstheme="majorHAnsi"/>
          <w:color w:val="auto"/>
          <w:w w:val="100"/>
          <w:sz w:val="28"/>
          <w:szCs w:val="28"/>
        </w:rPr>
        <w:t>.</w:t>
      </w:r>
    </w:p>
    <w:p w:rsidR="00674B4E" w:rsidRPr="00501EFE" w:rsidRDefault="0020782D" w:rsidP="00924FC1">
      <w:pPr>
        <w:pStyle w:val="loweralphalevel1"/>
        <w:numPr>
          <w:ilvl w:val="0"/>
          <w:numId w:val="2"/>
        </w:numPr>
        <w:tabs>
          <w:tab w:val="clear" w:pos="420"/>
        </w:tabs>
        <w:spacing w:before="120"/>
        <w:ind w:left="144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Các báo giá không </w:t>
      </w:r>
      <w:r w:rsidR="00355062" w:rsidRPr="00501EFE">
        <w:rPr>
          <w:rFonts w:asciiTheme="majorHAnsi" w:hAnsiTheme="majorHAnsi" w:cstheme="majorHAnsi"/>
          <w:color w:val="auto"/>
          <w:w w:val="100"/>
          <w:sz w:val="28"/>
          <w:szCs w:val="28"/>
        </w:rPr>
        <w:t>được xây dựng dựa trên</w:t>
      </w:r>
      <w:r w:rsidRPr="00501EFE">
        <w:rPr>
          <w:rFonts w:asciiTheme="majorHAnsi" w:hAnsiTheme="majorHAnsi" w:cstheme="majorHAnsi"/>
          <w:color w:val="auto"/>
          <w:w w:val="100"/>
          <w:sz w:val="28"/>
          <w:szCs w:val="28"/>
        </w:rPr>
        <w:t xml:space="preserve"> </w:t>
      </w:r>
      <w:r w:rsidR="00674B4E" w:rsidRPr="00501EFE">
        <w:rPr>
          <w:rFonts w:asciiTheme="majorHAnsi" w:hAnsiTheme="majorHAnsi" w:cstheme="majorHAnsi"/>
          <w:color w:val="auto"/>
          <w:w w:val="100"/>
          <w:sz w:val="28"/>
          <w:szCs w:val="28"/>
        </w:rPr>
        <w:t>các thông tin hiện tại của thị trường.</w:t>
      </w:r>
    </w:p>
    <w:p w:rsidR="00674B4E" w:rsidRPr="00501EFE" w:rsidRDefault="0020782D" w:rsidP="00924FC1">
      <w:pPr>
        <w:pStyle w:val="loweralphalevel1"/>
        <w:numPr>
          <w:ilvl w:val="0"/>
          <w:numId w:val="2"/>
        </w:numPr>
        <w:tabs>
          <w:tab w:val="clear" w:pos="420"/>
        </w:tabs>
        <w:spacing w:before="120"/>
        <w:ind w:left="144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Các b</w:t>
      </w:r>
      <w:r w:rsidR="00674B4E" w:rsidRPr="00501EFE">
        <w:rPr>
          <w:rFonts w:asciiTheme="majorHAnsi" w:hAnsiTheme="majorHAnsi" w:cstheme="majorHAnsi"/>
          <w:color w:val="auto"/>
          <w:w w:val="100"/>
          <w:sz w:val="28"/>
          <w:szCs w:val="28"/>
        </w:rPr>
        <w:t xml:space="preserve">áo giá có sự khác nhau đáng kể giữa các </w:t>
      </w:r>
      <w:r w:rsidRPr="00501EFE">
        <w:rPr>
          <w:rFonts w:asciiTheme="majorHAnsi" w:hAnsiTheme="majorHAnsi" w:cstheme="majorHAnsi"/>
          <w:color w:val="auto"/>
          <w:w w:val="100"/>
          <w:sz w:val="28"/>
          <w:szCs w:val="28"/>
        </w:rPr>
        <w:t>giai đoạn</w:t>
      </w:r>
      <w:r w:rsidR="00674B4E" w:rsidRPr="00501EFE">
        <w:rPr>
          <w:rFonts w:asciiTheme="majorHAnsi" w:hAnsiTheme="majorHAnsi" w:cstheme="majorHAnsi"/>
          <w:color w:val="auto"/>
          <w:w w:val="100"/>
          <w:sz w:val="28"/>
          <w:szCs w:val="28"/>
        </w:rPr>
        <w:t xml:space="preserve"> hoặc </w:t>
      </w:r>
      <w:r w:rsidRPr="00501EFE">
        <w:rPr>
          <w:rFonts w:asciiTheme="majorHAnsi" w:hAnsiTheme="majorHAnsi" w:cstheme="majorHAnsi"/>
          <w:color w:val="auto"/>
          <w:w w:val="100"/>
          <w:sz w:val="28"/>
          <w:szCs w:val="28"/>
        </w:rPr>
        <w:t xml:space="preserve">giữa </w:t>
      </w:r>
      <w:r w:rsidR="00674B4E" w:rsidRPr="00501EFE">
        <w:rPr>
          <w:rFonts w:asciiTheme="majorHAnsi" w:hAnsiTheme="majorHAnsi" w:cstheme="majorHAnsi"/>
          <w:color w:val="auto"/>
          <w:w w:val="100"/>
          <w:sz w:val="28"/>
          <w:szCs w:val="28"/>
        </w:rPr>
        <w:t>các bên cung cấp báo giá (ví dụ như trong các thị trường môi giới).</w:t>
      </w:r>
    </w:p>
    <w:p w:rsidR="00674B4E" w:rsidRPr="00501EFE" w:rsidRDefault="003D1119" w:rsidP="00924FC1">
      <w:pPr>
        <w:pStyle w:val="loweralphalevel1"/>
        <w:numPr>
          <w:ilvl w:val="0"/>
          <w:numId w:val="2"/>
        </w:numPr>
        <w:tabs>
          <w:tab w:val="clear" w:pos="420"/>
        </w:tabs>
        <w:spacing w:before="120"/>
        <w:ind w:left="144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w:t>
      </w:r>
      <w:r w:rsidR="00674B4E" w:rsidRPr="00501EFE">
        <w:rPr>
          <w:rFonts w:asciiTheme="majorHAnsi" w:hAnsiTheme="majorHAnsi" w:cstheme="majorHAnsi"/>
          <w:color w:val="auto"/>
          <w:w w:val="100"/>
          <w:sz w:val="28"/>
          <w:szCs w:val="28"/>
        </w:rPr>
        <w:t xml:space="preserve">ác </w:t>
      </w:r>
      <w:r w:rsidRPr="00501EFE">
        <w:rPr>
          <w:rFonts w:asciiTheme="majorHAnsi" w:hAnsiTheme="majorHAnsi" w:cstheme="majorHAnsi"/>
          <w:color w:val="auto"/>
          <w:w w:val="100"/>
          <w:sz w:val="28"/>
          <w:szCs w:val="28"/>
        </w:rPr>
        <w:t xml:space="preserve">yếu tố </w:t>
      </w:r>
      <w:r w:rsidR="00674B4E" w:rsidRPr="00501EFE">
        <w:rPr>
          <w:rFonts w:asciiTheme="majorHAnsi" w:hAnsiTheme="majorHAnsi" w:cstheme="majorHAnsi"/>
          <w:color w:val="auto"/>
          <w:w w:val="100"/>
          <w:sz w:val="28"/>
          <w:szCs w:val="28"/>
        </w:rPr>
        <w:t xml:space="preserve">trước đây có liên quan mật thiết </w:t>
      </w:r>
      <w:r w:rsidRPr="00501EFE">
        <w:rPr>
          <w:rFonts w:asciiTheme="majorHAnsi" w:hAnsiTheme="majorHAnsi" w:cstheme="majorHAnsi"/>
          <w:color w:val="auto"/>
          <w:w w:val="100"/>
          <w:sz w:val="28"/>
          <w:szCs w:val="28"/>
        </w:rPr>
        <w:t xml:space="preserve">trong việc xác </w:t>
      </w:r>
      <w:r w:rsidR="00355062" w:rsidRPr="00501EFE">
        <w:rPr>
          <w:rFonts w:asciiTheme="majorHAnsi" w:hAnsiTheme="majorHAnsi" w:cstheme="majorHAnsi"/>
          <w:color w:val="auto"/>
          <w:w w:val="100"/>
          <w:sz w:val="28"/>
          <w:szCs w:val="28"/>
        </w:rPr>
        <w:t xml:space="preserve">định </w:t>
      </w:r>
      <w:r w:rsidR="00674B4E" w:rsidRPr="00501EFE">
        <w:rPr>
          <w:rFonts w:asciiTheme="majorHAnsi" w:hAnsiTheme="majorHAnsi" w:cstheme="majorHAnsi"/>
          <w:color w:val="auto"/>
          <w:w w:val="100"/>
          <w:sz w:val="28"/>
          <w:szCs w:val="28"/>
        </w:rPr>
        <w:t>giá trị hợp lý của tài sản hoặc nợ phải trả nhưng gần đây mối liên quan này không còn nữa.</w:t>
      </w:r>
    </w:p>
    <w:p w:rsidR="00674B4E" w:rsidRPr="00501EFE" w:rsidRDefault="00CB2C32" w:rsidP="00924FC1">
      <w:pPr>
        <w:pStyle w:val="loweralphalevel1"/>
        <w:numPr>
          <w:ilvl w:val="0"/>
          <w:numId w:val="2"/>
        </w:numPr>
        <w:tabs>
          <w:tab w:val="clear" w:pos="420"/>
        </w:tabs>
        <w:spacing w:before="120"/>
        <w:ind w:left="144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w:t>
      </w:r>
      <w:r w:rsidR="00674B4E" w:rsidRPr="00501EFE">
        <w:rPr>
          <w:rFonts w:asciiTheme="majorHAnsi" w:hAnsiTheme="majorHAnsi" w:cstheme="majorHAnsi"/>
          <w:color w:val="auto"/>
          <w:w w:val="100"/>
          <w:sz w:val="28"/>
          <w:szCs w:val="28"/>
        </w:rPr>
        <w:t xml:space="preserve">ăng đáng kể giá trị phần bù rủi ro thanh toán, </w:t>
      </w:r>
      <w:r w:rsidR="00355062" w:rsidRPr="00501EFE">
        <w:rPr>
          <w:rFonts w:asciiTheme="majorHAnsi" w:hAnsiTheme="majorHAnsi" w:cstheme="majorHAnsi"/>
          <w:color w:val="auto"/>
          <w:w w:val="100"/>
          <w:sz w:val="28"/>
          <w:szCs w:val="28"/>
        </w:rPr>
        <w:t>lợi tức</w:t>
      </w:r>
      <w:r w:rsidR="00674B4E" w:rsidRPr="00501EFE">
        <w:rPr>
          <w:rFonts w:asciiTheme="majorHAnsi" w:hAnsiTheme="majorHAnsi" w:cstheme="majorHAnsi"/>
          <w:color w:val="auto"/>
          <w:w w:val="100"/>
          <w:sz w:val="28"/>
          <w:szCs w:val="28"/>
        </w:rPr>
        <w:t xml:space="preserve"> hoặc chỉ số hoạt động (</w:t>
      </w:r>
      <w:r w:rsidRPr="00501EFE">
        <w:rPr>
          <w:rFonts w:asciiTheme="majorHAnsi" w:hAnsiTheme="majorHAnsi" w:cstheme="majorHAnsi"/>
          <w:color w:val="auto"/>
          <w:w w:val="100"/>
          <w:sz w:val="28"/>
          <w:szCs w:val="28"/>
        </w:rPr>
        <w:t xml:space="preserve">ví dụ </w:t>
      </w:r>
      <w:r w:rsidR="00674B4E" w:rsidRPr="00501EFE">
        <w:rPr>
          <w:rFonts w:asciiTheme="majorHAnsi" w:hAnsiTheme="majorHAnsi" w:cstheme="majorHAnsi"/>
          <w:color w:val="auto"/>
          <w:w w:val="100"/>
          <w:sz w:val="28"/>
          <w:szCs w:val="28"/>
        </w:rPr>
        <w:t xml:space="preserve">như tỷ lệ nợ quá hạn hoặc mức độ nghiêm trọng của tổn thất) trong các giao dịch quan sát được hoặc giá niêm yết khi so sánh với </w:t>
      </w:r>
      <w:r w:rsidRPr="00501EFE">
        <w:rPr>
          <w:rFonts w:asciiTheme="majorHAnsi" w:hAnsiTheme="majorHAnsi" w:cstheme="majorHAnsi"/>
          <w:color w:val="auto"/>
          <w:w w:val="100"/>
          <w:sz w:val="28"/>
          <w:szCs w:val="28"/>
        </w:rPr>
        <w:t xml:space="preserve">các </w:t>
      </w:r>
      <w:r w:rsidR="00674B4E" w:rsidRPr="00501EFE">
        <w:rPr>
          <w:rFonts w:asciiTheme="majorHAnsi" w:hAnsiTheme="majorHAnsi" w:cstheme="majorHAnsi"/>
          <w:color w:val="auto"/>
          <w:w w:val="100"/>
          <w:sz w:val="28"/>
          <w:szCs w:val="28"/>
        </w:rPr>
        <w:t>ước tính về dòng tiền dự kiến</w:t>
      </w:r>
      <w:r w:rsidRPr="00501EFE">
        <w:rPr>
          <w:rFonts w:asciiTheme="majorHAnsi" w:hAnsiTheme="majorHAnsi" w:cstheme="majorHAnsi"/>
          <w:color w:val="auto"/>
          <w:w w:val="100"/>
          <w:sz w:val="28"/>
          <w:szCs w:val="28"/>
        </w:rPr>
        <w:t xml:space="preserve"> của </w:t>
      </w:r>
      <w:r w:rsidR="00246D54" w:rsidRPr="00501EFE">
        <w:rPr>
          <w:rFonts w:asciiTheme="majorHAnsi" w:hAnsiTheme="majorHAnsi" w:cstheme="majorHAnsi"/>
          <w:color w:val="auto"/>
          <w:w w:val="100"/>
          <w:sz w:val="28"/>
          <w:szCs w:val="28"/>
        </w:rPr>
        <w:t>đơn vị</w:t>
      </w:r>
      <w:r w:rsidR="00674B4E" w:rsidRPr="00501EFE">
        <w:rPr>
          <w:rFonts w:asciiTheme="majorHAnsi" w:hAnsiTheme="majorHAnsi" w:cstheme="majorHAnsi"/>
          <w:color w:val="auto"/>
          <w:w w:val="100"/>
          <w:sz w:val="28"/>
          <w:szCs w:val="28"/>
        </w:rPr>
        <w:t xml:space="preserve">, có tính đến các dữ liệu thị trường có sẵn về rủi ro tín dụng và rủi ro không thực hiện </w:t>
      </w:r>
      <w:r w:rsidRPr="00501EFE">
        <w:rPr>
          <w:rFonts w:asciiTheme="majorHAnsi" w:hAnsiTheme="majorHAnsi" w:cstheme="majorHAnsi"/>
          <w:color w:val="auto"/>
          <w:w w:val="100"/>
          <w:sz w:val="28"/>
          <w:szCs w:val="28"/>
        </w:rPr>
        <w:t xml:space="preserve">được nghĩa vụ đối với </w:t>
      </w:r>
      <w:r w:rsidR="00674B4E" w:rsidRPr="00501EFE">
        <w:rPr>
          <w:rFonts w:asciiTheme="majorHAnsi" w:hAnsiTheme="majorHAnsi" w:cstheme="majorHAnsi"/>
          <w:color w:val="auto"/>
          <w:w w:val="100"/>
          <w:sz w:val="28"/>
          <w:szCs w:val="28"/>
        </w:rPr>
        <w:t>tài sản hoặc khoản nợ phải trả đó.</w:t>
      </w:r>
    </w:p>
    <w:p w:rsidR="00674B4E" w:rsidRPr="00501EFE" w:rsidRDefault="00CB2C32" w:rsidP="00924FC1">
      <w:pPr>
        <w:pStyle w:val="loweralphalevel1"/>
        <w:numPr>
          <w:ilvl w:val="0"/>
          <w:numId w:val="2"/>
        </w:numPr>
        <w:tabs>
          <w:tab w:val="clear" w:pos="420"/>
        </w:tabs>
        <w:spacing w:before="120"/>
        <w:ind w:left="144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w:t>
      </w:r>
      <w:r w:rsidR="00674B4E" w:rsidRPr="00501EFE">
        <w:rPr>
          <w:rFonts w:asciiTheme="majorHAnsi" w:hAnsiTheme="majorHAnsi" w:cstheme="majorHAnsi"/>
          <w:color w:val="auto"/>
          <w:w w:val="100"/>
          <w:sz w:val="28"/>
          <w:szCs w:val="28"/>
        </w:rPr>
        <w:t xml:space="preserve">ó chênh lệch lớn giữa giá đặt mua </w:t>
      </w:r>
      <w:r w:rsidRPr="00501EFE">
        <w:rPr>
          <w:rFonts w:asciiTheme="majorHAnsi" w:hAnsiTheme="majorHAnsi" w:cstheme="majorHAnsi"/>
          <w:color w:val="auto"/>
          <w:w w:val="100"/>
          <w:sz w:val="28"/>
          <w:szCs w:val="28"/>
        </w:rPr>
        <w:t>và</w:t>
      </w:r>
      <w:r w:rsidR="00674B4E" w:rsidRPr="00501EFE">
        <w:rPr>
          <w:rFonts w:asciiTheme="majorHAnsi" w:hAnsiTheme="majorHAnsi" w:cstheme="majorHAnsi"/>
          <w:color w:val="auto"/>
          <w:w w:val="100"/>
          <w:sz w:val="28"/>
          <w:szCs w:val="28"/>
        </w:rPr>
        <w:t xml:space="preserve"> giá đặt bán hoặc tăng đáng kể trong chênh lệch giữa giá đặt mua và giá đặt bán.</w:t>
      </w:r>
    </w:p>
    <w:p w:rsidR="00A56026" w:rsidRPr="00501EFE" w:rsidRDefault="00CB2C32" w:rsidP="00924FC1">
      <w:pPr>
        <w:pStyle w:val="loweralphalevel1"/>
        <w:numPr>
          <w:ilvl w:val="0"/>
          <w:numId w:val="2"/>
        </w:numPr>
        <w:tabs>
          <w:tab w:val="clear" w:pos="420"/>
        </w:tabs>
        <w:spacing w:before="120"/>
        <w:ind w:left="144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w:t>
      </w:r>
      <w:r w:rsidR="00A56026" w:rsidRPr="00501EFE">
        <w:rPr>
          <w:rFonts w:asciiTheme="majorHAnsi" w:hAnsiTheme="majorHAnsi" w:cstheme="majorHAnsi"/>
          <w:color w:val="auto"/>
          <w:w w:val="100"/>
          <w:sz w:val="28"/>
          <w:szCs w:val="28"/>
        </w:rPr>
        <w:t xml:space="preserve">ó sự suy giảm đáng kể về hoạt động của thị trường hoặc không có thị trường cho việc phát hành mới (thị trường sơ cấp) </w:t>
      </w:r>
      <w:r w:rsidRPr="00501EFE">
        <w:rPr>
          <w:rFonts w:asciiTheme="majorHAnsi" w:hAnsiTheme="majorHAnsi" w:cstheme="majorHAnsi"/>
          <w:color w:val="auto"/>
          <w:w w:val="100"/>
          <w:sz w:val="28"/>
          <w:szCs w:val="28"/>
        </w:rPr>
        <w:t xml:space="preserve">đối với </w:t>
      </w:r>
      <w:r w:rsidR="00A56026" w:rsidRPr="00501EFE">
        <w:rPr>
          <w:rFonts w:asciiTheme="majorHAnsi" w:hAnsiTheme="majorHAnsi" w:cstheme="majorHAnsi"/>
          <w:color w:val="auto"/>
          <w:w w:val="100"/>
          <w:sz w:val="28"/>
          <w:szCs w:val="28"/>
        </w:rPr>
        <w:t>tài sản hoặc khoản nợ phải trả đó hoặc tài sản hoặc khoản nợ phải trả tương tự.</w:t>
      </w:r>
    </w:p>
    <w:p w:rsidR="00A56026" w:rsidRPr="00501EFE" w:rsidRDefault="00CB2C32" w:rsidP="00924FC1">
      <w:pPr>
        <w:pStyle w:val="npara"/>
        <w:numPr>
          <w:ilvl w:val="0"/>
          <w:numId w:val="2"/>
        </w:numPr>
        <w:spacing w:before="120"/>
        <w:ind w:left="1440" w:hanging="72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C</w:t>
      </w:r>
      <w:r w:rsidR="00A56026" w:rsidRPr="00501EFE">
        <w:rPr>
          <w:rFonts w:asciiTheme="majorHAnsi" w:hAnsiTheme="majorHAnsi" w:cstheme="majorHAnsi"/>
          <w:color w:val="auto"/>
          <w:w w:val="100"/>
          <w:sz w:val="28"/>
          <w:szCs w:val="28"/>
        </w:rPr>
        <w:t xml:space="preserve">ó </w:t>
      </w:r>
      <w:r w:rsidR="00355062" w:rsidRPr="00501EFE">
        <w:rPr>
          <w:rFonts w:asciiTheme="majorHAnsi" w:hAnsiTheme="majorHAnsi" w:cstheme="majorHAnsi"/>
          <w:color w:val="auto"/>
          <w:w w:val="100"/>
          <w:sz w:val="28"/>
          <w:szCs w:val="28"/>
        </w:rPr>
        <w:t xml:space="preserve">quá </w:t>
      </w:r>
      <w:r w:rsidR="00A56026" w:rsidRPr="00501EFE">
        <w:rPr>
          <w:rFonts w:asciiTheme="majorHAnsi" w:hAnsiTheme="majorHAnsi" w:cstheme="majorHAnsi"/>
          <w:color w:val="auto"/>
          <w:w w:val="100"/>
          <w:sz w:val="28"/>
          <w:szCs w:val="28"/>
        </w:rPr>
        <w:t xml:space="preserve">ít thông tin được công bố (ví dụ </w:t>
      </w:r>
      <w:r w:rsidRPr="00501EFE">
        <w:rPr>
          <w:rFonts w:asciiTheme="majorHAnsi" w:hAnsiTheme="majorHAnsi" w:cstheme="majorHAnsi"/>
          <w:color w:val="auto"/>
          <w:w w:val="100"/>
          <w:sz w:val="28"/>
          <w:szCs w:val="28"/>
        </w:rPr>
        <w:t xml:space="preserve">như </w:t>
      </w:r>
      <w:r w:rsidR="00A56026" w:rsidRPr="00501EFE">
        <w:rPr>
          <w:rFonts w:asciiTheme="majorHAnsi" w:hAnsiTheme="majorHAnsi" w:cstheme="majorHAnsi"/>
          <w:color w:val="auto"/>
          <w:w w:val="100"/>
          <w:sz w:val="28"/>
          <w:szCs w:val="28"/>
        </w:rPr>
        <w:t xml:space="preserve">các giao dịch diễn ra trên thị trường </w:t>
      </w:r>
      <w:r w:rsidRPr="00501EFE">
        <w:rPr>
          <w:rFonts w:asciiTheme="majorHAnsi" w:hAnsiTheme="majorHAnsi" w:cstheme="majorHAnsi"/>
          <w:color w:val="auto"/>
          <w:w w:val="100"/>
          <w:sz w:val="28"/>
          <w:szCs w:val="28"/>
        </w:rPr>
        <w:t xml:space="preserve">chính yếu giao dịch </w:t>
      </w:r>
      <w:r w:rsidR="00A56026" w:rsidRPr="00501EFE">
        <w:rPr>
          <w:rFonts w:asciiTheme="majorHAnsi" w:hAnsiTheme="majorHAnsi" w:cstheme="majorHAnsi"/>
          <w:color w:val="auto"/>
          <w:w w:val="100"/>
          <w:sz w:val="28"/>
          <w:szCs w:val="28"/>
        </w:rPr>
        <w:t>trực tiếp).</w:t>
      </w:r>
    </w:p>
    <w:p w:rsidR="00A56026"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B38</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56026" w:rsidRPr="00501EFE">
        <w:rPr>
          <w:rFonts w:asciiTheme="majorHAnsi" w:hAnsiTheme="majorHAnsi" w:cstheme="majorHAnsi"/>
          <w:color w:val="auto"/>
          <w:w w:val="100"/>
          <w:sz w:val="28"/>
          <w:szCs w:val="28"/>
        </w:rPr>
        <w:t>Nếu</w:t>
      </w:r>
      <w:r w:rsidR="00FF362F"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FF362F" w:rsidRPr="00501EFE">
        <w:rPr>
          <w:rFonts w:asciiTheme="majorHAnsi" w:hAnsiTheme="majorHAnsi" w:cstheme="majorHAnsi"/>
          <w:color w:val="auto"/>
          <w:w w:val="100"/>
          <w:sz w:val="28"/>
          <w:szCs w:val="28"/>
        </w:rPr>
        <w:t xml:space="preserve"> kết luận rằng </w:t>
      </w:r>
      <w:r w:rsidR="00A56026" w:rsidRPr="00501EFE">
        <w:rPr>
          <w:rFonts w:asciiTheme="majorHAnsi" w:hAnsiTheme="majorHAnsi" w:cstheme="majorHAnsi"/>
          <w:color w:val="auto"/>
          <w:w w:val="100"/>
          <w:sz w:val="28"/>
          <w:szCs w:val="28"/>
        </w:rPr>
        <w:t xml:space="preserve">có sự suy giảm đáng kể </w:t>
      </w:r>
      <w:r w:rsidR="00FF362F" w:rsidRPr="00501EFE">
        <w:rPr>
          <w:rFonts w:asciiTheme="majorHAnsi" w:hAnsiTheme="majorHAnsi" w:cstheme="majorHAnsi"/>
          <w:color w:val="auto"/>
          <w:w w:val="100"/>
          <w:sz w:val="28"/>
          <w:szCs w:val="28"/>
        </w:rPr>
        <w:t xml:space="preserve">về </w:t>
      </w:r>
      <w:r w:rsidR="00A56026" w:rsidRPr="00501EFE">
        <w:rPr>
          <w:rFonts w:asciiTheme="majorHAnsi" w:hAnsiTheme="majorHAnsi" w:cstheme="majorHAnsi"/>
          <w:color w:val="auto"/>
          <w:w w:val="100"/>
          <w:sz w:val="28"/>
          <w:szCs w:val="28"/>
        </w:rPr>
        <w:t xml:space="preserve">khối lượng hoặc mức độ hoạt động của tài sản hoặc khoản nợ phải trả so với mức hoạt động bình thường của tài sản hoặc nợ phải trả đó </w:t>
      </w:r>
      <w:r w:rsidR="00FF362F" w:rsidRPr="00501EFE">
        <w:rPr>
          <w:rFonts w:asciiTheme="majorHAnsi" w:hAnsiTheme="majorHAnsi" w:cstheme="majorHAnsi"/>
          <w:color w:val="auto"/>
          <w:w w:val="100"/>
          <w:sz w:val="28"/>
          <w:szCs w:val="28"/>
        </w:rPr>
        <w:t xml:space="preserve">trên thị trường </w:t>
      </w:r>
      <w:r w:rsidR="00A56026" w:rsidRPr="00501EFE">
        <w:rPr>
          <w:rFonts w:asciiTheme="majorHAnsi" w:hAnsiTheme="majorHAnsi" w:cstheme="majorHAnsi"/>
          <w:color w:val="auto"/>
          <w:w w:val="100"/>
          <w:sz w:val="28"/>
          <w:szCs w:val="28"/>
        </w:rPr>
        <w:t xml:space="preserve">(hoặc </w:t>
      </w:r>
      <w:r w:rsidR="00FF362F" w:rsidRPr="00501EFE">
        <w:rPr>
          <w:rFonts w:asciiTheme="majorHAnsi" w:hAnsiTheme="majorHAnsi" w:cstheme="majorHAnsi"/>
          <w:color w:val="auto"/>
          <w:w w:val="100"/>
          <w:sz w:val="28"/>
          <w:szCs w:val="28"/>
        </w:rPr>
        <w:t xml:space="preserve">các </w:t>
      </w:r>
      <w:r w:rsidR="00A56026" w:rsidRPr="00501EFE">
        <w:rPr>
          <w:rFonts w:asciiTheme="majorHAnsi" w:hAnsiTheme="majorHAnsi" w:cstheme="majorHAnsi"/>
          <w:color w:val="auto"/>
          <w:w w:val="100"/>
          <w:sz w:val="28"/>
          <w:szCs w:val="28"/>
        </w:rPr>
        <w:t xml:space="preserve">tài sản hoặc </w:t>
      </w:r>
      <w:r w:rsidR="00FF362F" w:rsidRPr="00501EFE">
        <w:rPr>
          <w:rFonts w:asciiTheme="majorHAnsi" w:hAnsiTheme="majorHAnsi" w:cstheme="majorHAnsi"/>
          <w:color w:val="auto"/>
          <w:w w:val="100"/>
          <w:sz w:val="28"/>
          <w:szCs w:val="28"/>
        </w:rPr>
        <w:t xml:space="preserve">các khoản </w:t>
      </w:r>
      <w:r w:rsidR="00A56026" w:rsidRPr="00501EFE">
        <w:rPr>
          <w:rFonts w:asciiTheme="majorHAnsi" w:hAnsiTheme="majorHAnsi" w:cstheme="majorHAnsi"/>
          <w:color w:val="auto"/>
          <w:w w:val="100"/>
          <w:sz w:val="28"/>
          <w:szCs w:val="28"/>
        </w:rPr>
        <w:t xml:space="preserve">nợ tương tự), </w:t>
      </w:r>
      <w:r w:rsidR="00FF362F" w:rsidRPr="00501EFE">
        <w:rPr>
          <w:rFonts w:asciiTheme="majorHAnsi" w:hAnsiTheme="majorHAnsi" w:cstheme="majorHAnsi"/>
          <w:color w:val="auto"/>
          <w:w w:val="100"/>
          <w:sz w:val="28"/>
          <w:szCs w:val="28"/>
        </w:rPr>
        <w:t xml:space="preserve">(nếu cần thiết) </w:t>
      </w:r>
      <w:r w:rsidR="00246D54" w:rsidRPr="00501EFE">
        <w:rPr>
          <w:rFonts w:asciiTheme="majorHAnsi" w:hAnsiTheme="majorHAnsi" w:cstheme="majorHAnsi"/>
          <w:color w:val="auto"/>
          <w:w w:val="100"/>
          <w:sz w:val="28"/>
          <w:szCs w:val="28"/>
        </w:rPr>
        <w:t>đơn vị</w:t>
      </w:r>
      <w:r w:rsidR="00FF362F" w:rsidRPr="00501EFE">
        <w:rPr>
          <w:rFonts w:asciiTheme="majorHAnsi" w:hAnsiTheme="majorHAnsi" w:cstheme="majorHAnsi"/>
          <w:color w:val="auto"/>
          <w:w w:val="100"/>
          <w:sz w:val="28"/>
          <w:szCs w:val="28"/>
        </w:rPr>
        <w:t xml:space="preserve"> </w:t>
      </w:r>
      <w:r w:rsidR="00A56026" w:rsidRPr="00501EFE">
        <w:rPr>
          <w:rFonts w:asciiTheme="majorHAnsi" w:hAnsiTheme="majorHAnsi" w:cstheme="majorHAnsi"/>
          <w:color w:val="auto"/>
          <w:w w:val="100"/>
          <w:sz w:val="28"/>
          <w:szCs w:val="28"/>
        </w:rPr>
        <w:t xml:space="preserve">cần phải phân tích thêm các giao dịch hoặc giá niêm yết trong quá trình xác định giá trị hợp lý. Việc </w:t>
      </w:r>
      <w:r w:rsidR="00FF362F" w:rsidRPr="00501EFE">
        <w:rPr>
          <w:rFonts w:asciiTheme="majorHAnsi" w:hAnsiTheme="majorHAnsi" w:cstheme="majorHAnsi"/>
          <w:color w:val="auto"/>
          <w:w w:val="100"/>
          <w:sz w:val="28"/>
          <w:szCs w:val="28"/>
        </w:rPr>
        <w:t xml:space="preserve">suy </w:t>
      </w:r>
      <w:r w:rsidR="00A56026" w:rsidRPr="00501EFE">
        <w:rPr>
          <w:rFonts w:asciiTheme="majorHAnsi" w:hAnsiTheme="majorHAnsi" w:cstheme="majorHAnsi"/>
          <w:color w:val="auto"/>
          <w:w w:val="100"/>
          <w:sz w:val="28"/>
          <w:szCs w:val="28"/>
        </w:rPr>
        <w:t xml:space="preserve">giảm khối lượng hoặc mức độ hoạt động </w:t>
      </w:r>
      <w:r w:rsidR="00FF362F" w:rsidRPr="00501EFE">
        <w:rPr>
          <w:rFonts w:asciiTheme="majorHAnsi" w:hAnsiTheme="majorHAnsi" w:cstheme="majorHAnsi"/>
          <w:color w:val="auto"/>
          <w:w w:val="100"/>
          <w:sz w:val="28"/>
          <w:szCs w:val="28"/>
        </w:rPr>
        <w:t xml:space="preserve">có thể </w:t>
      </w:r>
      <w:r w:rsidR="00A56026" w:rsidRPr="00501EFE">
        <w:rPr>
          <w:rFonts w:asciiTheme="majorHAnsi" w:hAnsiTheme="majorHAnsi" w:cstheme="majorHAnsi"/>
          <w:color w:val="auto"/>
          <w:w w:val="100"/>
          <w:sz w:val="28"/>
          <w:szCs w:val="28"/>
        </w:rPr>
        <w:t xml:space="preserve">không chỉ ra rằng giá giao dịch hoặc giá niêm yết không phản ánh giá trị hợp lý hoặc giao dịch trên thị trường đó không có tổ chức. Tuy nhiên, nếu </w:t>
      </w:r>
      <w:r w:rsidR="00246D54" w:rsidRPr="00501EFE">
        <w:rPr>
          <w:rFonts w:asciiTheme="majorHAnsi" w:hAnsiTheme="majorHAnsi" w:cstheme="majorHAnsi"/>
          <w:color w:val="auto"/>
          <w:w w:val="100"/>
          <w:sz w:val="28"/>
          <w:szCs w:val="28"/>
        </w:rPr>
        <w:t>đơn vị</w:t>
      </w:r>
      <w:r w:rsidR="00FF362F" w:rsidRPr="00501EFE">
        <w:rPr>
          <w:rFonts w:asciiTheme="majorHAnsi" w:hAnsiTheme="majorHAnsi" w:cstheme="majorHAnsi"/>
          <w:color w:val="auto"/>
          <w:w w:val="100"/>
          <w:sz w:val="28"/>
          <w:szCs w:val="28"/>
        </w:rPr>
        <w:t xml:space="preserve"> </w:t>
      </w:r>
      <w:r w:rsidR="00A56026" w:rsidRPr="00501EFE">
        <w:rPr>
          <w:rFonts w:asciiTheme="majorHAnsi" w:hAnsiTheme="majorHAnsi" w:cstheme="majorHAnsi"/>
          <w:color w:val="auto"/>
          <w:w w:val="100"/>
          <w:sz w:val="28"/>
          <w:szCs w:val="28"/>
        </w:rPr>
        <w:t xml:space="preserve">xác </w:t>
      </w:r>
      <w:r w:rsidR="00A56026" w:rsidRPr="00501EFE">
        <w:rPr>
          <w:rFonts w:asciiTheme="majorHAnsi" w:hAnsiTheme="majorHAnsi" w:cstheme="majorHAnsi"/>
          <w:color w:val="auto"/>
          <w:w w:val="100"/>
          <w:sz w:val="28"/>
          <w:szCs w:val="28"/>
        </w:rPr>
        <w:lastRenderedPageBreak/>
        <w:t>định rằng giá giao dịch hoặc giá niêm yết không</w:t>
      </w:r>
      <w:r w:rsidR="00FF362F" w:rsidRPr="00501EFE">
        <w:rPr>
          <w:rFonts w:asciiTheme="majorHAnsi" w:hAnsiTheme="majorHAnsi" w:cstheme="majorHAnsi"/>
          <w:color w:val="auto"/>
          <w:w w:val="100"/>
          <w:sz w:val="28"/>
          <w:szCs w:val="28"/>
        </w:rPr>
        <w:t xml:space="preserve"> phản ánh giá trị hợp lý (ví dụ</w:t>
      </w:r>
      <w:r w:rsidR="00A56026" w:rsidRPr="00501EFE">
        <w:rPr>
          <w:rFonts w:asciiTheme="majorHAnsi" w:hAnsiTheme="majorHAnsi" w:cstheme="majorHAnsi"/>
          <w:color w:val="auto"/>
          <w:w w:val="100"/>
          <w:sz w:val="28"/>
          <w:szCs w:val="28"/>
        </w:rPr>
        <w:t xml:space="preserve"> có thể có các giao dịch không có tổ chức) thì </w:t>
      </w:r>
      <w:r w:rsidR="00246D54" w:rsidRPr="00501EFE">
        <w:rPr>
          <w:rFonts w:asciiTheme="majorHAnsi" w:hAnsiTheme="majorHAnsi" w:cstheme="majorHAnsi"/>
          <w:color w:val="auto"/>
          <w:w w:val="100"/>
          <w:sz w:val="28"/>
          <w:szCs w:val="28"/>
        </w:rPr>
        <w:t>đơn vị</w:t>
      </w:r>
      <w:r w:rsidR="00FF362F" w:rsidRPr="00501EFE">
        <w:rPr>
          <w:rFonts w:asciiTheme="majorHAnsi" w:hAnsiTheme="majorHAnsi" w:cstheme="majorHAnsi"/>
          <w:color w:val="auto"/>
          <w:w w:val="100"/>
          <w:sz w:val="28"/>
          <w:szCs w:val="28"/>
        </w:rPr>
        <w:t xml:space="preserve"> </w:t>
      </w:r>
      <w:r w:rsidR="00A56026" w:rsidRPr="00501EFE">
        <w:rPr>
          <w:rFonts w:asciiTheme="majorHAnsi" w:hAnsiTheme="majorHAnsi" w:cstheme="majorHAnsi"/>
          <w:color w:val="auto"/>
          <w:w w:val="100"/>
          <w:sz w:val="28"/>
          <w:szCs w:val="28"/>
        </w:rPr>
        <w:t xml:space="preserve">cần phải điều chỉnh giá giao dịch hoặc giá niêm yết nếu sử dụng giá </w:t>
      </w:r>
      <w:r w:rsidR="00FF362F" w:rsidRPr="00501EFE">
        <w:rPr>
          <w:rFonts w:asciiTheme="majorHAnsi" w:hAnsiTheme="majorHAnsi" w:cstheme="majorHAnsi"/>
          <w:color w:val="auto"/>
          <w:w w:val="100"/>
          <w:sz w:val="28"/>
          <w:szCs w:val="28"/>
        </w:rPr>
        <w:t>này</w:t>
      </w:r>
      <w:r w:rsidR="00A56026" w:rsidRPr="00501EFE">
        <w:rPr>
          <w:rFonts w:asciiTheme="majorHAnsi" w:hAnsiTheme="majorHAnsi" w:cstheme="majorHAnsi"/>
          <w:color w:val="auto"/>
          <w:w w:val="100"/>
          <w:sz w:val="28"/>
          <w:szCs w:val="28"/>
        </w:rPr>
        <w:t xml:space="preserve"> làm cơ sở để định giá và điều chỉnh </w:t>
      </w:r>
      <w:r w:rsidR="00FF362F" w:rsidRPr="00501EFE">
        <w:rPr>
          <w:rFonts w:asciiTheme="majorHAnsi" w:hAnsiTheme="majorHAnsi" w:cstheme="majorHAnsi"/>
          <w:color w:val="auto"/>
          <w:w w:val="100"/>
          <w:sz w:val="28"/>
          <w:szCs w:val="28"/>
        </w:rPr>
        <w:t xml:space="preserve">này </w:t>
      </w:r>
      <w:r w:rsidR="00A56026" w:rsidRPr="00501EFE">
        <w:rPr>
          <w:rFonts w:asciiTheme="majorHAnsi" w:hAnsiTheme="majorHAnsi" w:cstheme="majorHAnsi"/>
          <w:color w:val="auto"/>
          <w:w w:val="100"/>
          <w:sz w:val="28"/>
          <w:szCs w:val="28"/>
        </w:rPr>
        <w:t xml:space="preserve">có thể ảnh hưởng trọng yếu đến </w:t>
      </w:r>
      <w:r w:rsidR="00FF362F" w:rsidRPr="00501EFE">
        <w:rPr>
          <w:rFonts w:asciiTheme="majorHAnsi" w:hAnsiTheme="majorHAnsi" w:cstheme="majorHAnsi"/>
          <w:color w:val="auto"/>
          <w:w w:val="100"/>
          <w:sz w:val="28"/>
          <w:szCs w:val="28"/>
        </w:rPr>
        <w:t xml:space="preserve">việc </w:t>
      </w:r>
      <w:r w:rsidR="00A56026" w:rsidRPr="00501EFE">
        <w:rPr>
          <w:rFonts w:asciiTheme="majorHAnsi" w:hAnsiTheme="majorHAnsi" w:cstheme="majorHAnsi"/>
          <w:color w:val="auto"/>
          <w:w w:val="100"/>
          <w:sz w:val="28"/>
          <w:szCs w:val="28"/>
        </w:rPr>
        <w:t xml:space="preserve">xác định giá trị hợp lý. Các điều chỉnh cũng có thể trở nên cần thiết trong các trường hợp khác (ví dụ khi giá của một tài sản tương tự </w:t>
      </w:r>
      <w:r w:rsidR="00767E8C" w:rsidRPr="00501EFE">
        <w:rPr>
          <w:rFonts w:asciiTheme="majorHAnsi" w:hAnsiTheme="majorHAnsi" w:cstheme="majorHAnsi"/>
          <w:color w:val="auto"/>
          <w:w w:val="100"/>
          <w:sz w:val="28"/>
          <w:szCs w:val="28"/>
        </w:rPr>
        <w:t xml:space="preserve">yêu cầu </w:t>
      </w:r>
      <w:r w:rsidR="00A56026" w:rsidRPr="00501EFE">
        <w:rPr>
          <w:rFonts w:asciiTheme="majorHAnsi" w:hAnsiTheme="majorHAnsi" w:cstheme="majorHAnsi"/>
          <w:color w:val="auto"/>
          <w:w w:val="100"/>
          <w:sz w:val="28"/>
          <w:szCs w:val="28"/>
        </w:rPr>
        <w:t>có sự điều chỉnh đáng kể để đảm bảo t</w:t>
      </w:r>
      <w:r w:rsidR="00D01F79" w:rsidRPr="00501EFE">
        <w:rPr>
          <w:rFonts w:asciiTheme="majorHAnsi" w:hAnsiTheme="majorHAnsi" w:cstheme="majorHAnsi"/>
          <w:color w:val="auto"/>
          <w:w w:val="100"/>
          <w:sz w:val="28"/>
          <w:szCs w:val="28"/>
        </w:rPr>
        <w:t>à</w:t>
      </w:r>
      <w:r w:rsidR="00A56026" w:rsidRPr="00501EFE">
        <w:rPr>
          <w:rFonts w:asciiTheme="majorHAnsi" w:hAnsiTheme="majorHAnsi" w:cstheme="majorHAnsi"/>
          <w:color w:val="auto"/>
          <w:w w:val="100"/>
          <w:sz w:val="28"/>
          <w:szCs w:val="28"/>
        </w:rPr>
        <w:t>i sản tương tự như tài sản cần định giá hoặc khi giá đã lỗi thời).</w:t>
      </w:r>
    </w:p>
    <w:p w:rsidR="00A56026"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B39</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56026" w:rsidRPr="00501EFE">
        <w:rPr>
          <w:rFonts w:asciiTheme="majorHAnsi" w:hAnsiTheme="majorHAnsi" w:cstheme="majorHAnsi"/>
          <w:color w:val="auto"/>
          <w:w w:val="100"/>
          <w:sz w:val="28"/>
          <w:szCs w:val="28"/>
        </w:rPr>
        <w:t xml:space="preserve">Chuẩn mực </w:t>
      </w:r>
      <w:r w:rsidR="00BF6E28" w:rsidRPr="00501EFE">
        <w:rPr>
          <w:rFonts w:asciiTheme="majorHAnsi" w:hAnsiTheme="majorHAnsi" w:cstheme="majorHAnsi"/>
          <w:color w:val="auto"/>
          <w:w w:val="100"/>
          <w:sz w:val="28"/>
          <w:szCs w:val="28"/>
        </w:rPr>
        <w:t xml:space="preserve">báo cáo tài chính quốc tế </w:t>
      </w:r>
      <w:r w:rsidR="00A56026" w:rsidRPr="00501EFE">
        <w:rPr>
          <w:rFonts w:asciiTheme="majorHAnsi" w:hAnsiTheme="majorHAnsi" w:cstheme="majorHAnsi"/>
          <w:color w:val="auto"/>
          <w:w w:val="100"/>
          <w:sz w:val="28"/>
          <w:szCs w:val="28"/>
        </w:rPr>
        <w:t xml:space="preserve">này không quy định phương pháp để xác định các điều chỉnh </w:t>
      </w:r>
      <w:r w:rsidR="00BF6E28" w:rsidRPr="00501EFE">
        <w:rPr>
          <w:rFonts w:asciiTheme="majorHAnsi" w:hAnsiTheme="majorHAnsi" w:cstheme="majorHAnsi"/>
          <w:color w:val="auto"/>
          <w:w w:val="100"/>
          <w:sz w:val="28"/>
          <w:szCs w:val="28"/>
        </w:rPr>
        <w:t xml:space="preserve">trọng yếu </w:t>
      </w:r>
      <w:r w:rsidR="00A56026" w:rsidRPr="00501EFE">
        <w:rPr>
          <w:rFonts w:asciiTheme="majorHAnsi" w:hAnsiTheme="majorHAnsi" w:cstheme="majorHAnsi"/>
          <w:color w:val="auto"/>
          <w:w w:val="100"/>
          <w:sz w:val="28"/>
          <w:szCs w:val="28"/>
        </w:rPr>
        <w:t xml:space="preserve">đối với các giao dịch hoặc giá niêm yết. </w:t>
      </w:r>
      <w:r w:rsidR="00BF6E28" w:rsidRPr="00501EFE">
        <w:rPr>
          <w:rFonts w:asciiTheme="majorHAnsi" w:hAnsiTheme="majorHAnsi" w:cstheme="majorHAnsi"/>
          <w:color w:val="auto"/>
          <w:w w:val="100"/>
          <w:sz w:val="28"/>
          <w:szCs w:val="28"/>
        </w:rPr>
        <w:t>Xem các đ</w:t>
      </w:r>
      <w:r w:rsidR="00A56026" w:rsidRPr="00501EFE">
        <w:rPr>
          <w:rFonts w:asciiTheme="majorHAnsi" w:hAnsiTheme="majorHAnsi" w:cstheme="majorHAnsi"/>
          <w:color w:val="auto"/>
          <w:w w:val="100"/>
          <w:sz w:val="28"/>
          <w:szCs w:val="28"/>
        </w:rPr>
        <w:t xml:space="preserve">oạn 61-66 và B5-B11 đã </w:t>
      </w:r>
      <w:r w:rsidR="00BF6E28" w:rsidRPr="00501EFE">
        <w:rPr>
          <w:rFonts w:asciiTheme="majorHAnsi" w:hAnsiTheme="majorHAnsi" w:cstheme="majorHAnsi"/>
          <w:color w:val="auto"/>
          <w:w w:val="100"/>
          <w:sz w:val="28"/>
          <w:szCs w:val="28"/>
        </w:rPr>
        <w:t>đề cập</w:t>
      </w:r>
      <w:r w:rsidR="00A56026" w:rsidRPr="00501EFE">
        <w:rPr>
          <w:rFonts w:asciiTheme="majorHAnsi" w:hAnsiTheme="majorHAnsi" w:cstheme="majorHAnsi"/>
          <w:color w:val="auto"/>
          <w:w w:val="100"/>
          <w:sz w:val="28"/>
          <w:szCs w:val="28"/>
        </w:rPr>
        <w:t xml:space="preserve"> về việc sử dụng </w:t>
      </w:r>
      <w:r w:rsidR="00BF6E28" w:rsidRPr="00501EFE">
        <w:rPr>
          <w:rFonts w:asciiTheme="majorHAnsi" w:hAnsiTheme="majorHAnsi" w:cstheme="majorHAnsi"/>
          <w:color w:val="auto"/>
          <w:w w:val="100"/>
          <w:sz w:val="28"/>
          <w:szCs w:val="28"/>
        </w:rPr>
        <w:t xml:space="preserve">các </w:t>
      </w:r>
      <w:r w:rsidR="00A56026" w:rsidRPr="00501EFE">
        <w:rPr>
          <w:rFonts w:asciiTheme="majorHAnsi" w:hAnsiTheme="majorHAnsi" w:cstheme="majorHAnsi"/>
          <w:color w:val="auto"/>
          <w:w w:val="100"/>
          <w:sz w:val="28"/>
          <w:szCs w:val="28"/>
        </w:rPr>
        <w:t xml:space="preserve">kỹ thuật định giá khi xác định giá trị hợp lý. </w:t>
      </w:r>
      <w:r w:rsidR="00BF6E28" w:rsidRPr="00501EFE">
        <w:rPr>
          <w:rFonts w:asciiTheme="majorHAnsi" w:hAnsiTheme="majorHAnsi" w:cstheme="majorHAnsi"/>
          <w:color w:val="auto"/>
          <w:w w:val="100"/>
          <w:sz w:val="28"/>
          <w:szCs w:val="28"/>
        </w:rPr>
        <w:t xml:space="preserve">Cho dù </w:t>
      </w:r>
      <w:r w:rsidR="00A56026" w:rsidRPr="00501EFE">
        <w:rPr>
          <w:rFonts w:asciiTheme="majorHAnsi" w:hAnsiTheme="majorHAnsi" w:cstheme="majorHAnsi"/>
          <w:color w:val="auto"/>
          <w:w w:val="100"/>
          <w:sz w:val="28"/>
          <w:szCs w:val="28"/>
        </w:rPr>
        <w:t>sử dụng kỹ thuật định giá nào</w:t>
      </w:r>
      <w:r w:rsidR="00BF6E28"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A56026" w:rsidRPr="00501EFE">
        <w:rPr>
          <w:rFonts w:asciiTheme="majorHAnsi" w:hAnsiTheme="majorHAnsi" w:cstheme="majorHAnsi"/>
          <w:color w:val="auto"/>
          <w:w w:val="100"/>
          <w:sz w:val="28"/>
          <w:szCs w:val="28"/>
        </w:rPr>
        <w:t xml:space="preserve"> cũng cần các điều chỉnh rủi ro thích hợp, bao gồm phần bù rủi ro phản ánh số tiền mà các bên tham gia thị trường </w:t>
      </w:r>
      <w:r w:rsidR="00BF6E28" w:rsidRPr="00501EFE">
        <w:rPr>
          <w:rFonts w:asciiTheme="majorHAnsi" w:hAnsiTheme="majorHAnsi" w:cstheme="majorHAnsi"/>
          <w:color w:val="auto"/>
          <w:w w:val="100"/>
          <w:sz w:val="28"/>
          <w:szCs w:val="28"/>
        </w:rPr>
        <w:t xml:space="preserve">có thể </w:t>
      </w:r>
      <w:r w:rsidR="00A56026" w:rsidRPr="00501EFE">
        <w:rPr>
          <w:rFonts w:asciiTheme="majorHAnsi" w:hAnsiTheme="majorHAnsi" w:cstheme="majorHAnsi"/>
          <w:color w:val="auto"/>
          <w:w w:val="100"/>
          <w:sz w:val="28"/>
          <w:szCs w:val="28"/>
        </w:rPr>
        <w:t xml:space="preserve">sẽ yêu cầu bồi thường cho sự không chắc chắn </w:t>
      </w:r>
      <w:r w:rsidR="00BF6E28" w:rsidRPr="00501EFE">
        <w:rPr>
          <w:rFonts w:asciiTheme="majorHAnsi" w:hAnsiTheme="majorHAnsi" w:cstheme="majorHAnsi"/>
          <w:color w:val="auto"/>
          <w:w w:val="100"/>
          <w:sz w:val="28"/>
          <w:szCs w:val="28"/>
        </w:rPr>
        <w:t xml:space="preserve">tiềm tàng </w:t>
      </w:r>
      <w:r w:rsidR="00355062" w:rsidRPr="00501EFE">
        <w:rPr>
          <w:rFonts w:asciiTheme="majorHAnsi" w:hAnsiTheme="majorHAnsi" w:cstheme="majorHAnsi"/>
          <w:color w:val="auto"/>
          <w:w w:val="100"/>
          <w:sz w:val="28"/>
          <w:szCs w:val="28"/>
        </w:rPr>
        <w:t xml:space="preserve">trong </w:t>
      </w:r>
      <w:r w:rsidR="00A56026" w:rsidRPr="00501EFE">
        <w:rPr>
          <w:rFonts w:asciiTheme="majorHAnsi" w:hAnsiTheme="majorHAnsi" w:cstheme="majorHAnsi"/>
          <w:color w:val="auto"/>
          <w:w w:val="100"/>
          <w:sz w:val="28"/>
          <w:szCs w:val="28"/>
        </w:rPr>
        <w:t>dòng tiền của một tài sản hoặc một khoản nợ phải trả (xem đoạn B17)</w:t>
      </w:r>
      <w:r w:rsidR="00BF6E28" w:rsidRPr="00501EFE">
        <w:rPr>
          <w:rFonts w:asciiTheme="majorHAnsi" w:hAnsiTheme="majorHAnsi" w:cstheme="majorHAnsi"/>
          <w:color w:val="auto"/>
          <w:w w:val="100"/>
          <w:sz w:val="28"/>
          <w:szCs w:val="28"/>
        </w:rPr>
        <w:t>.</w:t>
      </w:r>
      <w:r w:rsidR="00A56026" w:rsidRPr="00501EFE">
        <w:rPr>
          <w:rFonts w:asciiTheme="majorHAnsi" w:hAnsiTheme="majorHAnsi" w:cstheme="majorHAnsi"/>
          <w:color w:val="auto"/>
          <w:w w:val="100"/>
          <w:sz w:val="28"/>
          <w:szCs w:val="28"/>
        </w:rPr>
        <w:t xml:space="preserve"> </w:t>
      </w:r>
      <w:r w:rsidR="00BF6E28" w:rsidRPr="00501EFE">
        <w:rPr>
          <w:rFonts w:asciiTheme="majorHAnsi" w:hAnsiTheme="majorHAnsi" w:cstheme="majorHAnsi"/>
          <w:color w:val="auto"/>
          <w:w w:val="100"/>
          <w:sz w:val="28"/>
          <w:szCs w:val="28"/>
        </w:rPr>
        <w:t>N</w:t>
      </w:r>
      <w:r w:rsidR="00A56026" w:rsidRPr="00501EFE">
        <w:rPr>
          <w:rFonts w:asciiTheme="majorHAnsi" w:hAnsiTheme="majorHAnsi" w:cstheme="majorHAnsi"/>
          <w:color w:val="auto"/>
          <w:w w:val="100"/>
          <w:sz w:val="28"/>
          <w:szCs w:val="28"/>
        </w:rPr>
        <w:t xml:space="preserve">ếu không, việc định giá sẽ không phản ánh chính xác giá trị hợp lý. Trong một số trường hợp, việc xác định điều chỉnh rủi ro thích hợp có thể gặp khó khăn, tuy nhiên, </w:t>
      </w:r>
      <w:r w:rsidR="006E3988" w:rsidRPr="00501EFE">
        <w:rPr>
          <w:rFonts w:asciiTheme="majorHAnsi" w:hAnsiTheme="majorHAnsi" w:cstheme="majorHAnsi"/>
          <w:color w:val="auto"/>
          <w:w w:val="100"/>
          <w:sz w:val="28"/>
          <w:szCs w:val="28"/>
        </w:rPr>
        <w:t xml:space="preserve">mức độ khó khăn không phải là </w:t>
      </w:r>
      <w:r w:rsidR="00A56026" w:rsidRPr="00501EFE">
        <w:rPr>
          <w:rFonts w:asciiTheme="majorHAnsi" w:hAnsiTheme="majorHAnsi" w:cstheme="majorHAnsi"/>
          <w:color w:val="auto"/>
          <w:w w:val="100"/>
          <w:sz w:val="28"/>
          <w:szCs w:val="28"/>
        </w:rPr>
        <w:t xml:space="preserve">lý do chính đáng để loại trừ việc điều chỉnh rủi ro khi định giá. Việc điều chỉnh rủi ro sẽ phản ánh các </w:t>
      </w:r>
      <w:r w:rsidR="006E3988"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A56026" w:rsidRPr="00501EFE">
        <w:rPr>
          <w:rFonts w:asciiTheme="majorHAnsi" w:hAnsiTheme="majorHAnsi" w:cstheme="majorHAnsi"/>
          <w:color w:val="auto"/>
          <w:w w:val="100"/>
          <w:sz w:val="28"/>
          <w:szCs w:val="28"/>
        </w:rPr>
        <w:t xml:space="preserve"> giữa các bên tham gia thị trường vào thời điểm </w:t>
      </w:r>
      <w:r w:rsidR="006E3988" w:rsidRPr="00501EFE">
        <w:rPr>
          <w:rFonts w:asciiTheme="majorHAnsi" w:hAnsiTheme="majorHAnsi" w:cstheme="majorHAnsi"/>
          <w:color w:val="auto"/>
          <w:w w:val="100"/>
          <w:sz w:val="28"/>
          <w:szCs w:val="28"/>
        </w:rPr>
        <w:t xml:space="preserve">xác </w:t>
      </w:r>
      <w:r w:rsidR="00A56026" w:rsidRPr="00501EFE">
        <w:rPr>
          <w:rFonts w:asciiTheme="majorHAnsi" w:hAnsiTheme="majorHAnsi" w:cstheme="majorHAnsi"/>
          <w:color w:val="auto"/>
          <w:w w:val="100"/>
          <w:sz w:val="28"/>
          <w:szCs w:val="28"/>
        </w:rPr>
        <w:t xml:space="preserve">định giá </w:t>
      </w:r>
      <w:r w:rsidR="006E3988" w:rsidRPr="00501EFE">
        <w:rPr>
          <w:rFonts w:asciiTheme="majorHAnsi" w:hAnsiTheme="majorHAnsi" w:cstheme="majorHAnsi"/>
          <w:color w:val="auto"/>
          <w:w w:val="100"/>
          <w:sz w:val="28"/>
          <w:szCs w:val="28"/>
        </w:rPr>
        <w:t xml:space="preserve">trị </w:t>
      </w:r>
      <w:r w:rsidR="00A56026" w:rsidRPr="00501EFE">
        <w:rPr>
          <w:rFonts w:asciiTheme="majorHAnsi" w:hAnsiTheme="majorHAnsi" w:cstheme="majorHAnsi"/>
          <w:color w:val="auto"/>
          <w:w w:val="100"/>
          <w:sz w:val="28"/>
          <w:szCs w:val="28"/>
        </w:rPr>
        <w:t>theo các điều kiện thị trường hiện tại.</w:t>
      </w:r>
    </w:p>
    <w:p w:rsidR="00D6335A" w:rsidRPr="00501EFE" w:rsidRDefault="00B337F1" w:rsidP="00D4112A">
      <w:pPr>
        <w:pStyle w:val="npara"/>
        <w:spacing w:before="120"/>
        <w:ind w:left="709" w:hanging="709"/>
        <w:rPr>
          <w:rFonts w:asciiTheme="majorHAnsi" w:hAnsiTheme="majorHAnsi" w:cstheme="majorHAnsi"/>
          <w:color w:val="auto"/>
          <w:sz w:val="28"/>
          <w:szCs w:val="28"/>
          <w:lang w:val="vi-VN"/>
        </w:rPr>
      </w:pPr>
      <w:r w:rsidRPr="00501EFE">
        <w:rPr>
          <w:rFonts w:asciiTheme="majorHAnsi" w:hAnsiTheme="majorHAnsi" w:cstheme="majorHAnsi"/>
          <w:color w:val="auto"/>
          <w:w w:val="100"/>
          <w:sz w:val="28"/>
          <w:szCs w:val="28"/>
        </w:rPr>
        <w:t>B40</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A56026" w:rsidRPr="00501EFE">
        <w:rPr>
          <w:rFonts w:asciiTheme="majorHAnsi" w:hAnsiTheme="majorHAnsi" w:cstheme="majorHAnsi"/>
          <w:color w:val="auto"/>
          <w:w w:val="100"/>
          <w:sz w:val="28"/>
          <w:szCs w:val="28"/>
        </w:rPr>
        <w:t>Nếu có sự sụt giảm đáng kể về khối lượng hoặc mức độ hoạt động của tài sản hoặc khoản nợ phải trả, thì có thể phải thay đổi kỹ thuật định giá hoặc sử dụng nhiều kỹ thuật định giá (ví dụ</w:t>
      </w:r>
      <w:r w:rsidR="00D6335A" w:rsidRPr="00501EFE">
        <w:rPr>
          <w:rFonts w:asciiTheme="majorHAnsi" w:hAnsiTheme="majorHAnsi" w:cstheme="majorHAnsi"/>
          <w:color w:val="auto"/>
          <w:w w:val="100"/>
          <w:sz w:val="28"/>
          <w:szCs w:val="28"/>
        </w:rPr>
        <w:t xml:space="preserve"> như</w:t>
      </w:r>
      <w:r w:rsidR="00A56026" w:rsidRPr="00501EFE">
        <w:rPr>
          <w:rFonts w:asciiTheme="majorHAnsi" w:hAnsiTheme="majorHAnsi" w:cstheme="majorHAnsi"/>
          <w:color w:val="auto"/>
          <w:w w:val="100"/>
          <w:sz w:val="28"/>
          <w:szCs w:val="28"/>
        </w:rPr>
        <w:t xml:space="preserve"> sử dụng phương pháp thị trường và kỹ thuật chiết khấu dòng tiền) để xác định giá trị hợp lý. </w:t>
      </w:r>
      <w:proofErr w:type="gramStart"/>
      <w:r w:rsidR="00A56026" w:rsidRPr="00501EFE">
        <w:rPr>
          <w:rFonts w:asciiTheme="majorHAnsi" w:hAnsiTheme="majorHAnsi" w:cstheme="majorHAnsi"/>
          <w:color w:val="auto"/>
          <w:w w:val="100"/>
          <w:sz w:val="28"/>
          <w:szCs w:val="28"/>
        </w:rPr>
        <w:t xml:space="preserve">Khi xác định tỷ trọng </w:t>
      </w:r>
      <w:r w:rsidR="00D6335A" w:rsidRPr="00501EFE">
        <w:rPr>
          <w:rFonts w:asciiTheme="majorHAnsi" w:hAnsiTheme="majorHAnsi" w:cstheme="majorHAnsi"/>
          <w:color w:val="auto"/>
          <w:w w:val="100"/>
          <w:sz w:val="28"/>
          <w:szCs w:val="28"/>
        </w:rPr>
        <w:t xml:space="preserve">các chỉ tiêu </w:t>
      </w:r>
      <w:r w:rsidR="00A56026" w:rsidRPr="00501EFE">
        <w:rPr>
          <w:rFonts w:asciiTheme="majorHAnsi" w:hAnsiTheme="majorHAnsi" w:cstheme="majorHAnsi"/>
          <w:color w:val="auto"/>
          <w:w w:val="100"/>
          <w:sz w:val="28"/>
          <w:szCs w:val="28"/>
        </w:rPr>
        <w:t xml:space="preserve">của các kết quả định giá khi áp dụng nhiều kỹ thuật định giá, </w:t>
      </w:r>
      <w:r w:rsidR="00246D54" w:rsidRPr="00501EFE">
        <w:rPr>
          <w:rFonts w:asciiTheme="majorHAnsi" w:hAnsiTheme="majorHAnsi" w:cstheme="majorHAnsi"/>
          <w:color w:val="auto"/>
          <w:w w:val="100"/>
          <w:sz w:val="28"/>
          <w:szCs w:val="28"/>
        </w:rPr>
        <w:t>đơn vị</w:t>
      </w:r>
      <w:r w:rsidR="00D6335A" w:rsidRPr="00501EFE">
        <w:rPr>
          <w:rFonts w:asciiTheme="majorHAnsi" w:hAnsiTheme="majorHAnsi" w:cstheme="majorHAnsi"/>
          <w:color w:val="auto"/>
          <w:w w:val="100"/>
          <w:sz w:val="28"/>
          <w:szCs w:val="28"/>
        </w:rPr>
        <w:t xml:space="preserve"> </w:t>
      </w:r>
      <w:r w:rsidR="00A56026" w:rsidRPr="00501EFE">
        <w:rPr>
          <w:rFonts w:asciiTheme="majorHAnsi" w:hAnsiTheme="majorHAnsi" w:cstheme="majorHAnsi"/>
          <w:color w:val="auto"/>
          <w:w w:val="100"/>
          <w:sz w:val="28"/>
          <w:szCs w:val="28"/>
        </w:rPr>
        <w:t xml:space="preserve">cần </w:t>
      </w:r>
      <w:r w:rsidR="00D6335A" w:rsidRPr="00501EFE">
        <w:rPr>
          <w:rFonts w:asciiTheme="majorHAnsi" w:hAnsiTheme="majorHAnsi" w:cstheme="majorHAnsi"/>
          <w:color w:val="auto"/>
          <w:w w:val="100"/>
          <w:sz w:val="28"/>
          <w:szCs w:val="28"/>
        </w:rPr>
        <w:t>cân nhắc</w:t>
      </w:r>
      <w:r w:rsidR="00A56026" w:rsidRPr="00501EFE">
        <w:rPr>
          <w:rFonts w:asciiTheme="majorHAnsi" w:hAnsiTheme="majorHAnsi" w:cstheme="majorHAnsi"/>
          <w:color w:val="auto"/>
          <w:w w:val="100"/>
          <w:sz w:val="28"/>
          <w:szCs w:val="28"/>
        </w:rPr>
        <w:t xml:space="preserve"> đến tính hợp lý của các </w:t>
      </w:r>
      <w:r w:rsidR="00D6335A" w:rsidRPr="00501EFE">
        <w:rPr>
          <w:rFonts w:asciiTheme="majorHAnsi" w:hAnsiTheme="majorHAnsi" w:cstheme="majorHAnsi"/>
          <w:color w:val="auto"/>
          <w:w w:val="100"/>
          <w:sz w:val="28"/>
          <w:szCs w:val="28"/>
        </w:rPr>
        <w:t>vùng kết quả của việc xác định giá trị hợp lý</w:t>
      </w:r>
      <w:r w:rsidR="00A56026" w:rsidRPr="00501EFE">
        <w:rPr>
          <w:rFonts w:asciiTheme="majorHAnsi" w:hAnsiTheme="majorHAnsi" w:cstheme="majorHAnsi"/>
          <w:color w:val="auto"/>
          <w:w w:val="100"/>
          <w:sz w:val="28"/>
          <w:szCs w:val="28"/>
        </w:rPr>
        <w:t>.</w:t>
      </w:r>
      <w:proofErr w:type="gramEnd"/>
      <w:r w:rsidR="00A56026" w:rsidRPr="00501EFE">
        <w:rPr>
          <w:rFonts w:asciiTheme="majorHAnsi" w:hAnsiTheme="majorHAnsi" w:cstheme="majorHAnsi"/>
          <w:color w:val="auto"/>
          <w:w w:val="100"/>
          <w:sz w:val="28"/>
          <w:szCs w:val="28"/>
        </w:rPr>
        <w:t xml:space="preserve"> Mục tiêu </w:t>
      </w:r>
      <w:r w:rsidR="00355062" w:rsidRPr="00501EFE">
        <w:rPr>
          <w:rFonts w:asciiTheme="majorHAnsi" w:hAnsiTheme="majorHAnsi" w:cstheme="majorHAnsi"/>
          <w:color w:val="auto"/>
          <w:w w:val="100"/>
          <w:sz w:val="28"/>
          <w:szCs w:val="28"/>
        </w:rPr>
        <w:t xml:space="preserve">là để </w:t>
      </w:r>
      <w:r w:rsidR="00A56026" w:rsidRPr="00501EFE">
        <w:rPr>
          <w:rFonts w:asciiTheme="majorHAnsi" w:hAnsiTheme="majorHAnsi" w:cstheme="majorHAnsi"/>
          <w:color w:val="auto"/>
          <w:w w:val="100"/>
          <w:sz w:val="28"/>
          <w:szCs w:val="28"/>
        </w:rPr>
        <w:t xml:space="preserve">xác định </w:t>
      </w:r>
      <w:r w:rsidR="00355062" w:rsidRPr="00501EFE">
        <w:rPr>
          <w:rFonts w:asciiTheme="majorHAnsi" w:hAnsiTheme="majorHAnsi" w:cstheme="majorHAnsi"/>
          <w:color w:val="auto"/>
          <w:w w:val="100"/>
          <w:sz w:val="28"/>
          <w:szCs w:val="28"/>
        </w:rPr>
        <w:t>điểm</w:t>
      </w:r>
      <w:r w:rsidR="00D6335A" w:rsidRPr="00501EFE">
        <w:rPr>
          <w:rFonts w:asciiTheme="majorHAnsi" w:hAnsiTheme="majorHAnsi" w:cstheme="majorHAnsi"/>
          <w:color w:val="auto"/>
          <w:w w:val="100"/>
          <w:sz w:val="28"/>
          <w:szCs w:val="28"/>
        </w:rPr>
        <w:t xml:space="preserve"> trong vùng kết quả </w:t>
      </w:r>
      <w:r w:rsidR="00A56026" w:rsidRPr="00501EFE">
        <w:rPr>
          <w:rFonts w:asciiTheme="majorHAnsi" w:hAnsiTheme="majorHAnsi" w:cstheme="majorHAnsi"/>
          <w:color w:val="auto"/>
          <w:w w:val="100"/>
          <w:sz w:val="28"/>
          <w:szCs w:val="28"/>
        </w:rPr>
        <w:t xml:space="preserve">định giá ước tính </w:t>
      </w:r>
      <w:r w:rsidR="00355062" w:rsidRPr="00501EFE">
        <w:rPr>
          <w:rFonts w:asciiTheme="majorHAnsi" w:hAnsiTheme="majorHAnsi" w:cstheme="majorHAnsi"/>
          <w:color w:val="auto"/>
          <w:w w:val="100"/>
          <w:sz w:val="28"/>
          <w:szCs w:val="28"/>
        </w:rPr>
        <w:t>có thể</w:t>
      </w:r>
      <w:r w:rsidR="00A56026" w:rsidRPr="00501EFE">
        <w:rPr>
          <w:rFonts w:asciiTheme="majorHAnsi" w:hAnsiTheme="majorHAnsi" w:cstheme="majorHAnsi"/>
          <w:color w:val="auto"/>
          <w:w w:val="100"/>
          <w:sz w:val="28"/>
          <w:szCs w:val="28"/>
        </w:rPr>
        <w:t xml:space="preserve"> phản ánh tốt nhất giá trị hợp lý trong điều kiện thị trường hiện tại. </w:t>
      </w:r>
      <w:r w:rsidR="00D6335A" w:rsidRPr="00501EFE">
        <w:rPr>
          <w:rFonts w:asciiTheme="majorHAnsi" w:hAnsiTheme="majorHAnsi" w:cstheme="majorHAnsi"/>
          <w:color w:val="auto"/>
          <w:w w:val="100"/>
          <w:sz w:val="28"/>
          <w:szCs w:val="28"/>
        </w:rPr>
        <w:t>Nếu vùng kết quả càng</w:t>
      </w:r>
      <w:r w:rsidR="00355062" w:rsidRPr="00501EFE">
        <w:rPr>
          <w:rFonts w:asciiTheme="majorHAnsi" w:hAnsiTheme="majorHAnsi" w:cstheme="majorHAnsi"/>
          <w:color w:val="auto"/>
          <w:w w:val="100"/>
          <w:sz w:val="28"/>
          <w:szCs w:val="28"/>
        </w:rPr>
        <w:t xml:space="preserve"> rộng</w:t>
      </w:r>
      <w:r w:rsidR="004F1856" w:rsidRPr="00501EFE">
        <w:rPr>
          <w:rFonts w:asciiTheme="majorHAnsi" w:hAnsiTheme="majorHAnsi" w:cstheme="majorHAnsi"/>
          <w:color w:val="auto"/>
          <w:w w:val="100"/>
          <w:sz w:val="28"/>
          <w:szCs w:val="28"/>
        </w:rPr>
        <w:t xml:space="preserve">, cần phân tích </w:t>
      </w:r>
      <w:r w:rsidR="00A56026" w:rsidRPr="00501EFE">
        <w:rPr>
          <w:rFonts w:asciiTheme="majorHAnsi" w:hAnsiTheme="majorHAnsi" w:cstheme="majorHAnsi"/>
          <w:color w:val="auto"/>
          <w:w w:val="100"/>
          <w:sz w:val="28"/>
          <w:szCs w:val="28"/>
        </w:rPr>
        <w:t>kỹ lưỡng các kết quả xác định được.</w:t>
      </w:r>
      <w:r w:rsidR="00D6335A" w:rsidRPr="00501EFE">
        <w:rPr>
          <w:rFonts w:asciiTheme="majorHAnsi" w:hAnsiTheme="majorHAnsi" w:cstheme="majorHAnsi"/>
          <w:color w:val="auto"/>
          <w:sz w:val="28"/>
          <w:szCs w:val="28"/>
          <w:lang w:val="vi-VN"/>
        </w:rPr>
        <w:t xml:space="preserve"> </w:t>
      </w:r>
    </w:p>
    <w:p w:rsidR="00F044C3"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B41</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F044C3" w:rsidRPr="00501EFE">
        <w:rPr>
          <w:rFonts w:asciiTheme="majorHAnsi" w:hAnsiTheme="majorHAnsi" w:cstheme="majorHAnsi"/>
          <w:color w:val="auto"/>
          <w:w w:val="100"/>
          <w:sz w:val="28"/>
          <w:szCs w:val="28"/>
          <w:lang w:val="vi-VN"/>
        </w:rPr>
        <w:t xml:space="preserve">Ngay cả khi đã có sự sụt giảm đáng kể về khối lượng hoặc mức độ hoạt động của tài sản hoặc nợ phải trả, mục tiêu của việc đo lường giá trị hợp lý vẫn không thay đổi. Giá trị hợp lý là giá có thể nhận được khi bán một tài sản hoặc </w:t>
      </w:r>
      <w:r w:rsidR="00355062" w:rsidRPr="00501EFE">
        <w:rPr>
          <w:rFonts w:asciiTheme="majorHAnsi" w:hAnsiTheme="majorHAnsi" w:cstheme="majorHAnsi"/>
          <w:color w:val="auto"/>
          <w:w w:val="100"/>
          <w:sz w:val="28"/>
          <w:szCs w:val="28"/>
          <w:lang w:val="vi-VN"/>
        </w:rPr>
        <w:t xml:space="preserve">giá </w:t>
      </w:r>
      <w:r w:rsidR="00F044C3" w:rsidRPr="00501EFE">
        <w:rPr>
          <w:rFonts w:asciiTheme="majorHAnsi" w:hAnsiTheme="majorHAnsi" w:cstheme="majorHAnsi"/>
          <w:color w:val="auto"/>
          <w:w w:val="100"/>
          <w:sz w:val="28"/>
          <w:szCs w:val="28"/>
          <w:lang w:val="vi-VN"/>
        </w:rPr>
        <w:t xml:space="preserve">chuyển nhượng </w:t>
      </w:r>
      <w:r w:rsidR="00355062" w:rsidRPr="00501EFE">
        <w:rPr>
          <w:rFonts w:asciiTheme="majorHAnsi" w:hAnsiTheme="majorHAnsi" w:cstheme="majorHAnsi"/>
          <w:color w:val="auto"/>
          <w:w w:val="100"/>
          <w:sz w:val="28"/>
          <w:szCs w:val="28"/>
          <w:lang w:val="vi-VN"/>
        </w:rPr>
        <w:t xml:space="preserve">một </w:t>
      </w:r>
      <w:r w:rsidR="00F044C3" w:rsidRPr="00501EFE">
        <w:rPr>
          <w:rFonts w:asciiTheme="majorHAnsi" w:hAnsiTheme="majorHAnsi" w:cstheme="majorHAnsi"/>
          <w:color w:val="auto"/>
          <w:w w:val="100"/>
          <w:sz w:val="28"/>
          <w:szCs w:val="28"/>
          <w:lang w:val="vi-VN"/>
        </w:rPr>
        <w:t xml:space="preserve">khoản nợ phải trả trong một </w:t>
      </w:r>
      <w:r w:rsidR="009816B9" w:rsidRPr="00501EFE">
        <w:rPr>
          <w:rFonts w:asciiTheme="majorHAnsi" w:hAnsiTheme="majorHAnsi" w:cstheme="majorHAnsi"/>
          <w:color w:val="auto"/>
          <w:w w:val="100"/>
          <w:sz w:val="28"/>
          <w:szCs w:val="28"/>
          <w:lang w:val="vi-VN"/>
        </w:rPr>
        <w:t>g</w:t>
      </w:r>
      <w:r w:rsidR="00FC1CDB" w:rsidRPr="00501EFE">
        <w:rPr>
          <w:rFonts w:asciiTheme="majorHAnsi" w:hAnsiTheme="majorHAnsi" w:cstheme="majorHAnsi"/>
          <w:color w:val="auto"/>
          <w:w w:val="100"/>
          <w:sz w:val="28"/>
          <w:szCs w:val="28"/>
          <w:lang w:val="vi-VN"/>
        </w:rPr>
        <w:t>iao dịch tự nguyện có tổ chức</w:t>
      </w:r>
      <w:r w:rsidR="00F044C3" w:rsidRPr="00501EFE">
        <w:rPr>
          <w:rFonts w:asciiTheme="majorHAnsi" w:hAnsiTheme="majorHAnsi" w:cstheme="majorHAnsi"/>
          <w:color w:val="auto"/>
          <w:w w:val="100"/>
          <w:sz w:val="28"/>
          <w:szCs w:val="28"/>
          <w:lang w:val="vi-VN"/>
        </w:rPr>
        <w:t xml:space="preserve"> (</w:t>
      </w:r>
      <w:r w:rsidR="009816B9" w:rsidRPr="00501EFE">
        <w:rPr>
          <w:rFonts w:asciiTheme="majorHAnsi" w:hAnsiTheme="majorHAnsi" w:cstheme="majorHAnsi"/>
          <w:color w:val="auto"/>
          <w:w w:val="100"/>
          <w:sz w:val="28"/>
          <w:szCs w:val="28"/>
          <w:lang w:val="vi-VN"/>
        </w:rPr>
        <w:t xml:space="preserve">tức là </w:t>
      </w:r>
      <w:r w:rsidR="00F044C3" w:rsidRPr="00501EFE">
        <w:rPr>
          <w:rFonts w:asciiTheme="majorHAnsi" w:hAnsiTheme="majorHAnsi" w:cstheme="majorHAnsi"/>
          <w:color w:val="auto"/>
          <w:w w:val="100"/>
          <w:sz w:val="28"/>
          <w:szCs w:val="28"/>
          <w:lang w:val="vi-VN"/>
        </w:rPr>
        <w:t xml:space="preserve">không phải </w:t>
      </w:r>
      <w:r w:rsidR="00355062" w:rsidRPr="00501EFE">
        <w:rPr>
          <w:rFonts w:asciiTheme="majorHAnsi" w:hAnsiTheme="majorHAnsi" w:cstheme="majorHAnsi"/>
          <w:color w:val="auto"/>
          <w:w w:val="100"/>
          <w:sz w:val="28"/>
          <w:szCs w:val="28"/>
          <w:lang w:val="vi-VN"/>
        </w:rPr>
        <w:t>giao dịch thanh lý ép buộc hoặc bán hàng không mong muốn</w:t>
      </w:r>
      <w:r w:rsidR="00F044C3" w:rsidRPr="00501EFE">
        <w:rPr>
          <w:rFonts w:asciiTheme="majorHAnsi" w:hAnsiTheme="majorHAnsi" w:cstheme="majorHAnsi"/>
          <w:color w:val="auto"/>
          <w:w w:val="100"/>
          <w:sz w:val="28"/>
          <w:szCs w:val="28"/>
          <w:lang w:val="vi-VN"/>
        </w:rPr>
        <w:t xml:space="preserve">) giữa các bên tham gia thị trường tại ngày </w:t>
      </w:r>
      <w:r w:rsidR="009816B9" w:rsidRPr="00501EFE">
        <w:rPr>
          <w:rFonts w:asciiTheme="majorHAnsi" w:hAnsiTheme="majorHAnsi" w:cstheme="majorHAnsi"/>
          <w:color w:val="auto"/>
          <w:w w:val="100"/>
          <w:sz w:val="28"/>
          <w:szCs w:val="28"/>
          <w:lang w:val="vi-VN"/>
        </w:rPr>
        <w:t xml:space="preserve">xác </w:t>
      </w:r>
      <w:r w:rsidR="00F044C3" w:rsidRPr="00501EFE">
        <w:rPr>
          <w:rFonts w:asciiTheme="majorHAnsi" w:hAnsiTheme="majorHAnsi" w:cstheme="majorHAnsi"/>
          <w:color w:val="auto"/>
          <w:w w:val="100"/>
          <w:sz w:val="28"/>
          <w:szCs w:val="28"/>
          <w:lang w:val="vi-VN"/>
        </w:rPr>
        <w:t xml:space="preserve">định giá </w:t>
      </w:r>
      <w:r w:rsidR="009816B9" w:rsidRPr="00501EFE">
        <w:rPr>
          <w:rFonts w:asciiTheme="majorHAnsi" w:hAnsiTheme="majorHAnsi" w:cstheme="majorHAnsi"/>
          <w:color w:val="auto"/>
          <w:w w:val="100"/>
          <w:sz w:val="28"/>
          <w:szCs w:val="28"/>
          <w:lang w:val="vi-VN"/>
        </w:rPr>
        <w:t xml:space="preserve">trị </w:t>
      </w:r>
      <w:r w:rsidR="00F044C3" w:rsidRPr="00501EFE">
        <w:rPr>
          <w:rFonts w:asciiTheme="majorHAnsi" w:hAnsiTheme="majorHAnsi" w:cstheme="majorHAnsi"/>
          <w:color w:val="auto"/>
          <w:w w:val="100"/>
          <w:sz w:val="28"/>
          <w:szCs w:val="28"/>
          <w:lang w:val="vi-VN"/>
        </w:rPr>
        <w:t>theo các điều kiện thị trường hiện tại.</w:t>
      </w:r>
    </w:p>
    <w:p w:rsidR="00B337F1"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B42</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617A58" w:rsidRPr="00501EFE">
        <w:rPr>
          <w:rFonts w:asciiTheme="majorHAnsi" w:hAnsiTheme="majorHAnsi" w:cstheme="majorHAnsi"/>
          <w:color w:val="auto"/>
          <w:w w:val="100"/>
          <w:sz w:val="28"/>
          <w:szCs w:val="28"/>
          <w:lang w:val="vi-VN"/>
        </w:rPr>
        <w:t xml:space="preserve">Việc ước tính mức giá mà tại đó các bên tham gia thị trường sẵn sàng tham gia vào giao dịch tại ngày xác định giá trị </w:t>
      </w:r>
      <w:r w:rsidR="00246D54" w:rsidRPr="00501EFE">
        <w:rPr>
          <w:rFonts w:asciiTheme="majorHAnsi" w:hAnsiTheme="majorHAnsi" w:cstheme="majorHAnsi"/>
          <w:color w:val="auto"/>
          <w:w w:val="100"/>
          <w:sz w:val="28"/>
          <w:szCs w:val="28"/>
          <w:lang w:val="vi-VN"/>
        </w:rPr>
        <w:t>đơn vị</w:t>
      </w:r>
      <w:r w:rsidR="00617A58" w:rsidRPr="00501EFE">
        <w:rPr>
          <w:rFonts w:asciiTheme="majorHAnsi" w:hAnsiTheme="majorHAnsi" w:cstheme="majorHAnsi"/>
          <w:color w:val="auto"/>
          <w:w w:val="100"/>
          <w:sz w:val="28"/>
          <w:szCs w:val="28"/>
          <w:lang w:val="vi-VN"/>
        </w:rPr>
        <w:t xml:space="preserve"> trong các điều kiện thị trường hiện tại khi </w:t>
      </w:r>
      <w:r w:rsidR="00F044C3" w:rsidRPr="00501EFE">
        <w:rPr>
          <w:rFonts w:asciiTheme="majorHAnsi" w:hAnsiTheme="majorHAnsi" w:cstheme="majorHAnsi"/>
          <w:color w:val="auto"/>
          <w:w w:val="100"/>
          <w:sz w:val="28"/>
          <w:szCs w:val="28"/>
          <w:lang w:val="vi-VN"/>
        </w:rPr>
        <w:t>có sự suy giảm đáng kể về khối lượng hoặc mức độ hoạt động</w:t>
      </w:r>
      <w:r w:rsidR="00617A58" w:rsidRPr="00501EFE">
        <w:rPr>
          <w:rFonts w:asciiTheme="majorHAnsi" w:hAnsiTheme="majorHAnsi" w:cstheme="majorHAnsi"/>
          <w:color w:val="auto"/>
          <w:w w:val="100"/>
          <w:sz w:val="28"/>
          <w:szCs w:val="28"/>
          <w:lang w:val="vi-VN"/>
        </w:rPr>
        <w:t xml:space="preserve"> của các tài sản hoặc khoản nợ phải trả</w:t>
      </w:r>
      <w:r w:rsidR="00F044C3" w:rsidRPr="00501EFE">
        <w:rPr>
          <w:rFonts w:asciiTheme="majorHAnsi" w:hAnsiTheme="majorHAnsi" w:cstheme="majorHAnsi"/>
          <w:color w:val="auto"/>
          <w:w w:val="100"/>
          <w:sz w:val="28"/>
          <w:szCs w:val="28"/>
          <w:lang w:val="vi-VN"/>
        </w:rPr>
        <w:t xml:space="preserve"> đòi hỏi phải có sự xét </w:t>
      </w:r>
      <w:r w:rsidR="00F044C3" w:rsidRPr="00501EFE">
        <w:rPr>
          <w:rFonts w:asciiTheme="majorHAnsi" w:hAnsiTheme="majorHAnsi" w:cstheme="majorHAnsi"/>
          <w:color w:val="auto"/>
          <w:w w:val="100"/>
          <w:sz w:val="28"/>
          <w:szCs w:val="28"/>
          <w:lang w:val="vi-VN"/>
        </w:rPr>
        <w:lastRenderedPageBreak/>
        <w:t xml:space="preserve">đoán và phụ thuộc vào từng trường hợp cụ thể tại ngày </w:t>
      </w:r>
      <w:r w:rsidR="00617A58" w:rsidRPr="00501EFE">
        <w:rPr>
          <w:rFonts w:asciiTheme="majorHAnsi" w:hAnsiTheme="majorHAnsi" w:cstheme="majorHAnsi"/>
          <w:color w:val="auto"/>
          <w:w w:val="100"/>
          <w:sz w:val="28"/>
          <w:szCs w:val="28"/>
          <w:lang w:val="vi-VN"/>
        </w:rPr>
        <w:t xml:space="preserve">xác </w:t>
      </w:r>
      <w:r w:rsidR="00F044C3" w:rsidRPr="00501EFE">
        <w:rPr>
          <w:rFonts w:asciiTheme="majorHAnsi" w:hAnsiTheme="majorHAnsi" w:cstheme="majorHAnsi"/>
          <w:color w:val="auto"/>
          <w:w w:val="100"/>
          <w:sz w:val="28"/>
          <w:szCs w:val="28"/>
          <w:lang w:val="vi-VN"/>
        </w:rPr>
        <w:t>định giá</w:t>
      </w:r>
      <w:r w:rsidR="00617A58" w:rsidRPr="00501EFE">
        <w:rPr>
          <w:rFonts w:asciiTheme="majorHAnsi" w:hAnsiTheme="majorHAnsi" w:cstheme="majorHAnsi"/>
          <w:color w:val="auto"/>
          <w:w w:val="100"/>
          <w:sz w:val="28"/>
          <w:szCs w:val="28"/>
          <w:lang w:val="vi-VN"/>
        </w:rPr>
        <w:t xml:space="preserve"> trị</w:t>
      </w:r>
      <w:r w:rsidR="00F044C3" w:rsidRPr="00501EFE">
        <w:rPr>
          <w:rFonts w:asciiTheme="majorHAnsi" w:hAnsiTheme="majorHAnsi" w:cstheme="majorHAnsi"/>
          <w:color w:val="auto"/>
          <w:w w:val="100"/>
          <w:sz w:val="28"/>
          <w:szCs w:val="28"/>
          <w:lang w:val="vi-VN"/>
        </w:rPr>
        <w:t xml:space="preserve">. Ý định nắm giữ tài sản hoặc thực hiện nghĩa vụ nợ </w:t>
      </w:r>
      <w:r w:rsidR="00617A58" w:rsidRPr="00501EFE">
        <w:rPr>
          <w:rFonts w:asciiTheme="majorHAnsi" w:hAnsiTheme="majorHAnsi" w:cstheme="majorHAnsi"/>
          <w:color w:val="auto"/>
          <w:w w:val="100"/>
          <w:sz w:val="28"/>
          <w:szCs w:val="28"/>
          <w:lang w:val="vi-VN"/>
        </w:rPr>
        <w:t xml:space="preserve">của </w:t>
      </w:r>
      <w:r w:rsidR="00246D54" w:rsidRPr="00501EFE">
        <w:rPr>
          <w:rFonts w:asciiTheme="majorHAnsi" w:hAnsiTheme="majorHAnsi" w:cstheme="majorHAnsi"/>
          <w:color w:val="auto"/>
          <w:w w:val="100"/>
          <w:sz w:val="28"/>
          <w:szCs w:val="28"/>
          <w:lang w:val="vi-VN"/>
        </w:rPr>
        <w:t>đơn vị</w:t>
      </w:r>
      <w:r w:rsidR="00617A58" w:rsidRPr="00501EFE">
        <w:rPr>
          <w:rFonts w:asciiTheme="majorHAnsi" w:hAnsiTheme="majorHAnsi" w:cstheme="majorHAnsi"/>
          <w:color w:val="auto"/>
          <w:w w:val="100"/>
          <w:sz w:val="28"/>
          <w:szCs w:val="28"/>
          <w:lang w:val="vi-VN"/>
        </w:rPr>
        <w:t xml:space="preserve"> </w:t>
      </w:r>
      <w:r w:rsidR="00F044C3" w:rsidRPr="00501EFE">
        <w:rPr>
          <w:rFonts w:asciiTheme="majorHAnsi" w:hAnsiTheme="majorHAnsi" w:cstheme="majorHAnsi"/>
          <w:color w:val="auto"/>
          <w:w w:val="100"/>
          <w:sz w:val="28"/>
          <w:szCs w:val="28"/>
          <w:lang w:val="vi-VN"/>
        </w:rPr>
        <w:t xml:space="preserve">không ảnh hưởng đến việc xác định giá trị hợp lý vì giá trị hợp lý là phép đo dựa vào thông tin thị trường chứ không phải là thông tin từ một </w:t>
      </w:r>
      <w:r w:rsidR="00391E1A" w:rsidRPr="00501EFE">
        <w:rPr>
          <w:rFonts w:asciiTheme="majorHAnsi" w:hAnsiTheme="majorHAnsi" w:cstheme="majorHAnsi"/>
          <w:color w:val="auto"/>
          <w:w w:val="100"/>
          <w:sz w:val="28"/>
          <w:szCs w:val="28"/>
          <w:lang w:val="vi-VN"/>
        </w:rPr>
        <w:t>đơn vị đặc thù</w:t>
      </w:r>
      <w:r w:rsidR="00F044C3" w:rsidRPr="00501EFE">
        <w:rPr>
          <w:rFonts w:asciiTheme="majorHAnsi" w:hAnsiTheme="majorHAnsi" w:cstheme="majorHAnsi"/>
          <w:color w:val="auto"/>
          <w:w w:val="100"/>
          <w:sz w:val="28"/>
          <w:szCs w:val="28"/>
          <w:lang w:val="vi-VN"/>
        </w:rPr>
        <w:t xml:space="preserve"> nào.</w:t>
      </w:r>
      <w:r w:rsidR="00617A58" w:rsidRPr="00501EFE">
        <w:rPr>
          <w:rFonts w:asciiTheme="majorHAnsi" w:hAnsiTheme="majorHAnsi" w:cstheme="majorHAnsi"/>
          <w:color w:val="auto"/>
          <w:sz w:val="28"/>
          <w:szCs w:val="28"/>
          <w:lang w:val="vi-VN"/>
        </w:rPr>
        <w:t xml:space="preserve"> </w:t>
      </w:r>
    </w:p>
    <w:p w:rsidR="00676E5E" w:rsidRPr="00501EFE" w:rsidRDefault="00676E5E" w:rsidP="00D4112A">
      <w:pPr>
        <w:pStyle w:val="npara"/>
        <w:spacing w:before="120"/>
        <w:ind w:left="709" w:firstLine="11"/>
        <w:rPr>
          <w:rFonts w:asciiTheme="majorHAnsi" w:hAnsiTheme="majorHAnsi" w:cstheme="majorHAnsi"/>
          <w:b/>
          <w:bCs/>
          <w:color w:val="auto"/>
          <w:w w:val="100"/>
          <w:sz w:val="28"/>
          <w:szCs w:val="28"/>
          <w:lang w:val="vi-VN"/>
        </w:rPr>
      </w:pPr>
      <w:r w:rsidRPr="00501EFE">
        <w:rPr>
          <w:rFonts w:asciiTheme="majorHAnsi" w:hAnsiTheme="majorHAnsi" w:cstheme="majorHAnsi"/>
          <w:b/>
          <w:bCs/>
          <w:color w:val="auto"/>
          <w:w w:val="100"/>
          <w:sz w:val="28"/>
          <w:szCs w:val="28"/>
          <w:lang w:val="vi-VN"/>
        </w:rPr>
        <w:t xml:space="preserve">Xác định các giao dịch không phải là </w:t>
      </w:r>
      <w:r w:rsidR="00447D3D" w:rsidRPr="00501EFE">
        <w:rPr>
          <w:rFonts w:asciiTheme="majorHAnsi" w:hAnsiTheme="majorHAnsi" w:cstheme="majorHAnsi"/>
          <w:b/>
          <w:bCs/>
          <w:color w:val="auto"/>
          <w:w w:val="100"/>
          <w:sz w:val="28"/>
          <w:szCs w:val="28"/>
          <w:lang w:val="vi-VN"/>
        </w:rPr>
        <w:t>g</w:t>
      </w:r>
      <w:r w:rsidR="00FC1CDB" w:rsidRPr="00501EFE">
        <w:rPr>
          <w:rFonts w:asciiTheme="majorHAnsi" w:hAnsiTheme="majorHAnsi" w:cstheme="majorHAnsi"/>
          <w:b/>
          <w:bCs/>
          <w:color w:val="auto"/>
          <w:w w:val="100"/>
          <w:sz w:val="28"/>
          <w:szCs w:val="28"/>
          <w:lang w:val="vi-VN"/>
        </w:rPr>
        <w:t>iao dịch tự nguyện có tổ chức</w:t>
      </w:r>
    </w:p>
    <w:p w:rsidR="00676E5E"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B43</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676E5E" w:rsidRPr="00501EFE">
        <w:rPr>
          <w:rFonts w:asciiTheme="majorHAnsi" w:hAnsiTheme="majorHAnsi" w:cstheme="majorHAnsi"/>
          <w:color w:val="auto"/>
          <w:w w:val="100"/>
          <w:sz w:val="28"/>
          <w:szCs w:val="28"/>
          <w:lang w:val="vi-VN"/>
        </w:rPr>
        <w:t xml:space="preserve">Việc xác định </w:t>
      </w:r>
      <w:r w:rsidR="008808C8" w:rsidRPr="00501EFE">
        <w:rPr>
          <w:rFonts w:asciiTheme="majorHAnsi" w:hAnsiTheme="majorHAnsi" w:cstheme="majorHAnsi"/>
          <w:color w:val="auto"/>
          <w:w w:val="100"/>
          <w:sz w:val="28"/>
          <w:szCs w:val="28"/>
          <w:lang w:val="vi-VN"/>
        </w:rPr>
        <w:t>giao dịch là g</w:t>
      </w:r>
      <w:r w:rsidR="00FC1CDB" w:rsidRPr="00501EFE">
        <w:rPr>
          <w:rFonts w:asciiTheme="majorHAnsi" w:hAnsiTheme="majorHAnsi" w:cstheme="majorHAnsi"/>
          <w:color w:val="auto"/>
          <w:w w:val="100"/>
          <w:sz w:val="28"/>
          <w:szCs w:val="28"/>
          <w:lang w:val="vi-VN"/>
        </w:rPr>
        <w:t>iao dịch tự nguyện có tổ chức</w:t>
      </w:r>
      <w:r w:rsidR="00676E5E" w:rsidRPr="00501EFE">
        <w:rPr>
          <w:rFonts w:asciiTheme="majorHAnsi" w:hAnsiTheme="majorHAnsi" w:cstheme="majorHAnsi"/>
          <w:color w:val="auto"/>
          <w:w w:val="100"/>
          <w:sz w:val="28"/>
          <w:szCs w:val="28"/>
          <w:lang w:val="vi-VN"/>
        </w:rPr>
        <w:t xml:space="preserve"> (hoặc không có tổ chức) sẽ khó khăn hơn nếu có sự suy giảm đáng kể về khối lượng hoặc mức độ hoạt động của tài sản hoặc khoản nợ so với mức thông thường của tài sản hoặc </w:t>
      </w:r>
      <w:r w:rsidR="00355062" w:rsidRPr="00501EFE">
        <w:rPr>
          <w:rFonts w:asciiTheme="majorHAnsi" w:hAnsiTheme="majorHAnsi" w:cstheme="majorHAnsi"/>
          <w:color w:val="auto"/>
          <w:w w:val="100"/>
          <w:sz w:val="28"/>
          <w:szCs w:val="28"/>
          <w:lang w:val="vi-VN"/>
        </w:rPr>
        <w:t xml:space="preserve">khoản </w:t>
      </w:r>
      <w:r w:rsidR="00676E5E" w:rsidRPr="00501EFE">
        <w:rPr>
          <w:rFonts w:asciiTheme="majorHAnsi" w:hAnsiTheme="majorHAnsi" w:cstheme="majorHAnsi"/>
          <w:color w:val="auto"/>
          <w:w w:val="100"/>
          <w:sz w:val="28"/>
          <w:szCs w:val="28"/>
          <w:lang w:val="vi-VN"/>
        </w:rPr>
        <w:t>nợ phải trả đó (hoặc tài sản hoặc nợ phải trả tương tự)</w:t>
      </w:r>
      <w:r w:rsidR="008808C8" w:rsidRPr="00501EFE">
        <w:rPr>
          <w:rFonts w:asciiTheme="majorHAnsi" w:hAnsiTheme="majorHAnsi" w:cstheme="majorHAnsi"/>
          <w:color w:val="auto"/>
          <w:w w:val="100"/>
          <w:sz w:val="28"/>
          <w:szCs w:val="28"/>
          <w:lang w:val="vi-VN"/>
        </w:rPr>
        <w:t xml:space="preserve"> trên thị trường</w:t>
      </w:r>
      <w:r w:rsidR="00676E5E" w:rsidRPr="00501EFE">
        <w:rPr>
          <w:rFonts w:asciiTheme="majorHAnsi" w:hAnsiTheme="majorHAnsi" w:cstheme="majorHAnsi"/>
          <w:color w:val="auto"/>
          <w:w w:val="100"/>
          <w:sz w:val="28"/>
          <w:szCs w:val="28"/>
          <w:lang w:val="vi-VN"/>
        </w:rPr>
        <w:t xml:space="preserve">. Trong những trường hợp như vậy, không thể kết luận rằng tất cả các giao dịch trong thị trường đều </w:t>
      </w:r>
      <w:r w:rsidR="00512628" w:rsidRPr="00501EFE">
        <w:rPr>
          <w:rFonts w:asciiTheme="majorHAnsi" w:hAnsiTheme="majorHAnsi" w:cstheme="majorHAnsi"/>
          <w:color w:val="auto"/>
          <w:w w:val="100"/>
          <w:sz w:val="28"/>
          <w:szCs w:val="28"/>
          <w:lang w:val="vi-VN"/>
        </w:rPr>
        <w:t>là giao dịch không có tổ chức (</w:t>
      </w:r>
      <w:r w:rsidR="00355062" w:rsidRPr="00501EFE">
        <w:rPr>
          <w:rFonts w:asciiTheme="majorHAnsi" w:hAnsiTheme="majorHAnsi" w:cstheme="majorHAnsi"/>
          <w:color w:val="auto"/>
          <w:w w:val="100"/>
          <w:sz w:val="28"/>
          <w:szCs w:val="28"/>
          <w:lang w:val="vi-VN"/>
        </w:rPr>
        <w:t>tức là giao dịch thanh lý ép buộc hoặc bán hàng không mong muốn</w:t>
      </w:r>
      <w:r w:rsidR="00676E5E" w:rsidRPr="00501EFE">
        <w:rPr>
          <w:rFonts w:asciiTheme="majorHAnsi" w:hAnsiTheme="majorHAnsi" w:cstheme="majorHAnsi"/>
          <w:color w:val="auto"/>
          <w:w w:val="100"/>
          <w:sz w:val="28"/>
          <w:szCs w:val="28"/>
          <w:lang w:val="vi-VN"/>
        </w:rPr>
        <w:t xml:space="preserve">). Các </w:t>
      </w:r>
      <w:r w:rsidR="00512628" w:rsidRPr="00501EFE">
        <w:rPr>
          <w:rFonts w:asciiTheme="majorHAnsi" w:hAnsiTheme="majorHAnsi" w:cstheme="majorHAnsi"/>
          <w:color w:val="auto"/>
          <w:w w:val="100"/>
          <w:sz w:val="28"/>
          <w:szCs w:val="28"/>
          <w:lang w:val="vi-VN"/>
        </w:rPr>
        <w:t xml:space="preserve">trường hợp sau </w:t>
      </w:r>
      <w:r w:rsidR="00676E5E" w:rsidRPr="00501EFE">
        <w:rPr>
          <w:rFonts w:asciiTheme="majorHAnsi" w:hAnsiTheme="majorHAnsi" w:cstheme="majorHAnsi"/>
          <w:color w:val="auto"/>
          <w:w w:val="100"/>
          <w:sz w:val="28"/>
          <w:szCs w:val="28"/>
          <w:lang w:val="vi-VN"/>
        </w:rPr>
        <w:t xml:space="preserve">có thể chỉ ra rằng một giao dịch </w:t>
      </w:r>
      <w:r w:rsidR="004C446B" w:rsidRPr="00501EFE">
        <w:rPr>
          <w:rFonts w:asciiTheme="majorHAnsi" w:hAnsiTheme="majorHAnsi" w:cstheme="majorHAnsi"/>
          <w:color w:val="auto"/>
          <w:w w:val="100"/>
          <w:sz w:val="28"/>
          <w:szCs w:val="28"/>
          <w:lang w:val="vi-VN"/>
        </w:rPr>
        <w:t xml:space="preserve">là giao dịch </w:t>
      </w:r>
      <w:r w:rsidR="00676E5E" w:rsidRPr="00501EFE">
        <w:rPr>
          <w:rFonts w:asciiTheme="majorHAnsi" w:hAnsiTheme="majorHAnsi" w:cstheme="majorHAnsi"/>
          <w:color w:val="auto"/>
          <w:w w:val="100"/>
          <w:sz w:val="28"/>
          <w:szCs w:val="28"/>
          <w:lang w:val="vi-VN"/>
        </w:rPr>
        <w:t>không có tổ chức:</w:t>
      </w:r>
    </w:p>
    <w:p w:rsidR="00676E5E" w:rsidRPr="00501EFE" w:rsidRDefault="00983D12" w:rsidP="00924FC1">
      <w:pPr>
        <w:pStyle w:val="loweralphalevel1"/>
        <w:numPr>
          <w:ilvl w:val="0"/>
          <w:numId w:val="49"/>
        </w:numPr>
        <w:tabs>
          <w:tab w:val="clear" w:pos="420"/>
        </w:tabs>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Không có đầy đủ </w:t>
      </w:r>
      <w:r w:rsidR="00355062" w:rsidRPr="00501EFE">
        <w:rPr>
          <w:rFonts w:asciiTheme="majorHAnsi" w:hAnsiTheme="majorHAnsi" w:cstheme="majorHAnsi"/>
          <w:color w:val="auto"/>
          <w:w w:val="100"/>
          <w:sz w:val="28"/>
          <w:szCs w:val="28"/>
          <w:lang w:val="vi-VN"/>
        </w:rPr>
        <w:t>thông tin công khai trên</w:t>
      </w:r>
      <w:r w:rsidRPr="00501EFE">
        <w:rPr>
          <w:rFonts w:asciiTheme="majorHAnsi" w:hAnsiTheme="majorHAnsi" w:cstheme="majorHAnsi"/>
          <w:color w:val="auto"/>
          <w:w w:val="100"/>
          <w:sz w:val="28"/>
          <w:szCs w:val="28"/>
          <w:lang w:val="vi-VN"/>
        </w:rPr>
        <w:t xml:space="preserve"> thị trường trong  thời gian trước </w:t>
      </w:r>
      <w:r w:rsidR="00C431A4" w:rsidRPr="00501EFE">
        <w:rPr>
          <w:rFonts w:asciiTheme="majorHAnsi" w:hAnsiTheme="majorHAnsi" w:cstheme="majorHAnsi"/>
          <w:color w:val="auto"/>
          <w:w w:val="100"/>
          <w:sz w:val="28"/>
          <w:szCs w:val="28"/>
          <w:lang w:val="vi-VN"/>
        </w:rPr>
        <w:t>ngày</w:t>
      </w:r>
      <w:r w:rsidRPr="00501EFE">
        <w:rPr>
          <w:rFonts w:asciiTheme="majorHAnsi" w:hAnsiTheme="majorHAnsi" w:cstheme="majorHAnsi"/>
          <w:color w:val="auto"/>
          <w:w w:val="100"/>
          <w:sz w:val="28"/>
          <w:szCs w:val="28"/>
          <w:lang w:val="vi-VN"/>
        </w:rPr>
        <w:t xml:space="preserve"> xác định giá trị để cho các hoạt động </w:t>
      </w:r>
      <w:r w:rsidR="004C446B" w:rsidRPr="00501EFE">
        <w:rPr>
          <w:rFonts w:asciiTheme="majorHAnsi" w:hAnsiTheme="majorHAnsi" w:cstheme="majorHAnsi"/>
          <w:color w:val="auto"/>
          <w:w w:val="100"/>
          <w:sz w:val="28"/>
          <w:szCs w:val="28"/>
          <w:lang w:val="vi-VN"/>
        </w:rPr>
        <w:t xml:space="preserve">tiếp thị </w:t>
      </w:r>
      <w:r w:rsidR="00C431A4" w:rsidRPr="00501EFE">
        <w:rPr>
          <w:rFonts w:asciiTheme="majorHAnsi" w:hAnsiTheme="majorHAnsi" w:cstheme="majorHAnsi"/>
          <w:color w:val="auto"/>
          <w:w w:val="100"/>
          <w:sz w:val="28"/>
          <w:szCs w:val="28"/>
          <w:lang w:val="vi-VN"/>
        </w:rPr>
        <w:t>đối với</w:t>
      </w:r>
      <w:r w:rsidR="004C446B" w:rsidRPr="00501EFE">
        <w:rPr>
          <w:rFonts w:asciiTheme="majorHAnsi" w:hAnsiTheme="majorHAnsi" w:cstheme="majorHAnsi"/>
          <w:color w:val="auto"/>
          <w:w w:val="100"/>
          <w:sz w:val="28"/>
          <w:szCs w:val="28"/>
          <w:lang w:val="vi-VN"/>
        </w:rPr>
        <w:t xml:space="preserve"> </w:t>
      </w:r>
      <w:r w:rsidRPr="00501EFE">
        <w:rPr>
          <w:rFonts w:asciiTheme="majorHAnsi" w:hAnsiTheme="majorHAnsi" w:cstheme="majorHAnsi"/>
          <w:color w:val="auto"/>
          <w:w w:val="100"/>
          <w:sz w:val="28"/>
          <w:szCs w:val="28"/>
          <w:lang w:val="vi-VN"/>
        </w:rPr>
        <w:t xml:space="preserve">tài sản hoặc </w:t>
      </w:r>
      <w:r w:rsidR="004C446B" w:rsidRPr="00501EFE">
        <w:rPr>
          <w:rFonts w:asciiTheme="majorHAnsi" w:hAnsiTheme="majorHAnsi" w:cstheme="majorHAnsi"/>
          <w:color w:val="auto"/>
          <w:w w:val="100"/>
          <w:sz w:val="28"/>
          <w:szCs w:val="28"/>
          <w:lang w:val="vi-VN"/>
        </w:rPr>
        <w:t xml:space="preserve">khoản </w:t>
      </w:r>
      <w:r w:rsidRPr="00501EFE">
        <w:rPr>
          <w:rFonts w:asciiTheme="majorHAnsi" w:hAnsiTheme="majorHAnsi" w:cstheme="majorHAnsi"/>
          <w:color w:val="auto"/>
          <w:w w:val="100"/>
          <w:sz w:val="28"/>
          <w:szCs w:val="28"/>
          <w:lang w:val="vi-VN"/>
        </w:rPr>
        <w:t xml:space="preserve">nợ phải trả </w:t>
      </w:r>
      <w:r w:rsidR="00C431A4" w:rsidRPr="00501EFE">
        <w:rPr>
          <w:rFonts w:asciiTheme="majorHAnsi" w:hAnsiTheme="majorHAnsi" w:cstheme="majorHAnsi"/>
          <w:color w:val="auto"/>
          <w:w w:val="100"/>
          <w:sz w:val="28"/>
          <w:szCs w:val="28"/>
          <w:lang w:val="vi-VN"/>
        </w:rPr>
        <w:t>theo thông lệ được xảy ra</w:t>
      </w:r>
      <w:r w:rsidRPr="00501EFE">
        <w:rPr>
          <w:rFonts w:asciiTheme="majorHAnsi" w:hAnsiTheme="majorHAnsi" w:cstheme="majorHAnsi"/>
          <w:color w:val="auto"/>
          <w:w w:val="100"/>
          <w:sz w:val="28"/>
          <w:szCs w:val="28"/>
          <w:lang w:val="vi-VN"/>
        </w:rPr>
        <w:t xml:space="preserve"> trong điều kiện thị trường hiện tại.</w:t>
      </w:r>
    </w:p>
    <w:p w:rsidR="00676E5E" w:rsidRPr="00501EFE" w:rsidRDefault="00676E5E" w:rsidP="00924FC1">
      <w:pPr>
        <w:pStyle w:val="loweralphalevel1"/>
        <w:numPr>
          <w:ilvl w:val="0"/>
          <w:numId w:val="49"/>
        </w:numPr>
        <w:tabs>
          <w:tab w:val="clear" w:pos="420"/>
        </w:tabs>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Có thực hiện các hoạt động tiếp thị </w:t>
      </w:r>
      <w:r w:rsidR="00C431A4" w:rsidRPr="00501EFE">
        <w:rPr>
          <w:rFonts w:asciiTheme="majorHAnsi" w:hAnsiTheme="majorHAnsi" w:cstheme="majorHAnsi"/>
          <w:color w:val="auto"/>
          <w:w w:val="100"/>
          <w:sz w:val="28"/>
          <w:szCs w:val="28"/>
          <w:lang w:val="vi-VN"/>
        </w:rPr>
        <w:t xml:space="preserve">đối với </w:t>
      </w:r>
      <w:r w:rsidRPr="00501EFE">
        <w:rPr>
          <w:rFonts w:asciiTheme="majorHAnsi" w:hAnsiTheme="majorHAnsi" w:cstheme="majorHAnsi"/>
          <w:color w:val="auto"/>
          <w:w w:val="100"/>
          <w:sz w:val="28"/>
          <w:szCs w:val="28"/>
          <w:lang w:val="vi-VN"/>
        </w:rPr>
        <w:t>giao dịch của tài sản hoặc khoản nợ phải trả</w:t>
      </w:r>
      <w:r w:rsidR="00C431A4" w:rsidRPr="00501EFE">
        <w:rPr>
          <w:rFonts w:asciiTheme="majorHAnsi" w:hAnsiTheme="majorHAnsi" w:cstheme="majorHAnsi"/>
          <w:color w:val="auto"/>
          <w:w w:val="100"/>
          <w:sz w:val="28"/>
          <w:szCs w:val="28"/>
          <w:lang w:val="vi-VN"/>
        </w:rPr>
        <w:t xml:space="preserve"> theo thông lệ</w:t>
      </w:r>
      <w:r w:rsidRPr="00501EFE">
        <w:rPr>
          <w:rFonts w:asciiTheme="majorHAnsi" w:hAnsiTheme="majorHAnsi" w:cstheme="majorHAnsi"/>
          <w:color w:val="auto"/>
          <w:w w:val="100"/>
          <w:sz w:val="28"/>
          <w:szCs w:val="28"/>
          <w:lang w:val="vi-VN"/>
        </w:rPr>
        <w:t xml:space="preserve"> nhưng </w:t>
      </w:r>
      <w:r w:rsidR="00983D12" w:rsidRPr="00501EFE">
        <w:rPr>
          <w:rFonts w:asciiTheme="majorHAnsi" w:hAnsiTheme="majorHAnsi" w:cstheme="majorHAnsi"/>
          <w:color w:val="auto"/>
          <w:w w:val="100"/>
          <w:sz w:val="28"/>
          <w:szCs w:val="28"/>
          <w:lang w:val="vi-VN"/>
        </w:rPr>
        <w:t xml:space="preserve">người bán tài sản hoặc khoản nợ </w:t>
      </w:r>
      <w:r w:rsidRPr="00501EFE">
        <w:rPr>
          <w:rFonts w:asciiTheme="majorHAnsi" w:hAnsiTheme="majorHAnsi" w:cstheme="majorHAnsi"/>
          <w:color w:val="auto"/>
          <w:w w:val="100"/>
          <w:sz w:val="28"/>
          <w:szCs w:val="28"/>
          <w:lang w:val="vi-VN"/>
        </w:rPr>
        <w:t xml:space="preserve">chỉ tập trung vào một </w:t>
      </w:r>
      <w:r w:rsidR="004C446B" w:rsidRPr="00501EFE">
        <w:rPr>
          <w:rFonts w:asciiTheme="majorHAnsi" w:hAnsiTheme="majorHAnsi" w:cstheme="majorHAnsi"/>
          <w:color w:val="auto"/>
          <w:w w:val="100"/>
          <w:sz w:val="28"/>
          <w:szCs w:val="28"/>
          <w:lang w:val="vi-VN"/>
        </w:rPr>
        <w:t>bên</w:t>
      </w:r>
      <w:r w:rsidRPr="00501EFE">
        <w:rPr>
          <w:rFonts w:asciiTheme="majorHAnsi" w:hAnsiTheme="majorHAnsi" w:cstheme="majorHAnsi"/>
          <w:color w:val="auto"/>
          <w:w w:val="100"/>
          <w:sz w:val="28"/>
          <w:szCs w:val="28"/>
          <w:lang w:val="vi-VN"/>
        </w:rPr>
        <w:t xml:space="preserve"> tham gia thị trường.</w:t>
      </w:r>
    </w:p>
    <w:p w:rsidR="00676E5E" w:rsidRPr="00501EFE" w:rsidRDefault="00E95FBF" w:rsidP="00924FC1">
      <w:pPr>
        <w:pStyle w:val="loweralphalevel1"/>
        <w:numPr>
          <w:ilvl w:val="0"/>
          <w:numId w:val="49"/>
        </w:numPr>
        <w:tabs>
          <w:tab w:val="clear" w:pos="420"/>
        </w:tabs>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Người bán đang trong tình trạng phá sản, sắp phá sản hoặc tài sản đang bị bên  khác quản lý (tức là người bán đang gặp khó khăn). </w:t>
      </w:r>
    </w:p>
    <w:p w:rsidR="0000494C" w:rsidRPr="00501EFE" w:rsidRDefault="0000494C" w:rsidP="00924FC1">
      <w:pPr>
        <w:pStyle w:val="loweralphalevel1"/>
        <w:numPr>
          <w:ilvl w:val="0"/>
          <w:numId w:val="49"/>
        </w:numPr>
        <w:tabs>
          <w:tab w:val="clear" w:pos="420"/>
        </w:tabs>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Người bán bị buộc phải bán để đáp ứng các yêu cầu về </w:t>
      </w:r>
      <w:r w:rsidR="007838EA" w:rsidRPr="00501EFE">
        <w:rPr>
          <w:rFonts w:asciiTheme="majorHAnsi" w:hAnsiTheme="majorHAnsi" w:cstheme="majorHAnsi"/>
          <w:color w:val="auto"/>
          <w:w w:val="100"/>
          <w:sz w:val="28"/>
          <w:szCs w:val="28"/>
          <w:lang w:val="vi-VN"/>
        </w:rPr>
        <w:t>các luật</w:t>
      </w:r>
      <w:r w:rsidRPr="00501EFE">
        <w:rPr>
          <w:rFonts w:asciiTheme="majorHAnsi" w:hAnsiTheme="majorHAnsi" w:cstheme="majorHAnsi"/>
          <w:color w:val="auto"/>
          <w:w w:val="100"/>
          <w:sz w:val="28"/>
          <w:szCs w:val="28"/>
          <w:lang w:val="vi-VN"/>
        </w:rPr>
        <w:t xml:space="preserve"> định hoặc </w:t>
      </w:r>
      <w:r w:rsidR="007838EA" w:rsidRPr="00501EFE">
        <w:rPr>
          <w:rFonts w:asciiTheme="majorHAnsi" w:hAnsiTheme="majorHAnsi" w:cstheme="majorHAnsi"/>
          <w:color w:val="auto"/>
          <w:w w:val="100"/>
          <w:sz w:val="28"/>
          <w:szCs w:val="28"/>
          <w:lang w:val="vi-VN"/>
        </w:rPr>
        <w:t xml:space="preserve">quy định </w:t>
      </w:r>
      <w:r w:rsidRPr="00501EFE">
        <w:rPr>
          <w:rFonts w:asciiTheme="majorHAnsi" w:hAnsiTheme="majorHAnsi" w:cstheme="majorHAnsi"/>
          <w:color w:val="auto"/>
          <w:w w:val="100"/>
          <w:sz w:val="28"/>
          <w:szCs w:val="28"/>
          <w:lang w:val="vi-VN"/>
        </w:rPr>
        <w:t>p</w:t>
      </w:r>
      <w:r w:rsidR="007838EA" w:rsidRPr="00501EFE">
        <w:rPr>
          <w:rFonts w:asciiTheme="majorHAnsi" w:hAnsiTheme="majorHAnsi" w:cstheme="majorHAnsi"/>
          <w:color w:val="auto"/>
          <w:w w:val="100"/>
          <w:sz w:val="28"/>
          <w:szCs w:val="28"/>
          <w:lang w:val="vi-VN"/>
        </w:rPr>
        <w:t xml:space="preserve">háp luật (nghĩa là người bán </w:t>
      </w:r>
      <w:r w:rsidRPr="00501EFE">
        <w:rPr>
          <w:rFonts w:asciiTheme="majorHAnsi" w:hAnsiTheme="majorHAnsi" w:cstheme="majorHAnsi"/>
          <w:color w:val="auto"/>
          <w:w w:val="100"/>
          <w:sz w:val="28"/>
          <w:szCs w:val="28"/>
          <w:lang w:val="vi-VN"/>
        </w:rPr>
        <w:t>bị ép buộc</w:t>
      </w:r>
      <w:r w:rsidR="007838EA" w:rsidRPr="00501EFE">
        <w:rPr>
          <w:rFonts w:asciiTheme="majorHAnsi" w:hAnsiTheme="majorHAnsi" w:cstheme="majorHAnsi"/>
          <w:color w:val="auto"/>
          <w:w w:val="100"/>
          <w:sz w:val="28"/>
          <w:szCs w:val="28"/>
          <w:lang w:val="vi-VN"/>
        </w:rPr>
        <w:t xml:space="preserve"> phải bán</w:t>
      </w:r>
      <w:r w:rsidRPr="00501EFE">
        <w:rPr>
          <w:rFonts w:asciiTheme="majorHAnsi" w:hAnsiTheme="majorHAnsi" w:cstheme="majorHAnsi"/>
          <w:color w:val="auto"/>
          <w:w w:val="100"/>
          <w:sz w:val="28"/>
          <w:szCs w:val="28"/>
          <w:lang w:val="vi-VN"/>
        </w:rPr>
        <w:t>).</w:t>
      </w:r>
    </w:p>
    <w:p w:rsidR="0000494C" w:rsidRPr="00501EFE" w:rsidRDefault="00C97DC3" w:rsidP="00924FC1">
      <w:pPr>
        <w:pStyle w:val="npara"/>
        <w:numPr>
          <w:ilvl w:val="0"/>
          <w:numId w:val="49"/>
        </w:numPr>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 </w:t>
      </w:r>
      <w:r w:rsidR="0000494C" w:rsidRPr="00501EFE">
        <w:rPr>
          <w:rFonts w:asciiTheme="majorHAnsi" w:hAnsiTheme="majorHAnsi" w:cstheme="majorHAnsi"/>
          <w:color w:val="auto"/>
          <w:w w:val="100"/>
          <w:sz w:val="28"/>
          <w:szCs w:val="28"/>
          <w:lang w:val="vi-VN"/>
        </w:rPr>
        <w:t>Giá giao dịch khác biệt so với giá của các giao dịch gần đây cho tài sản hoặc khoản nợ phải trả đó hoặc tài sản hoặc khoản nợ phải trả tương tự</w:t>
      </w:r>
      <w:r w:rsidR="007838EA" w:rsidRPr="00501EFE">
        <w:rPr>
          <w:rFonts w:asciiTheme="majorHAnsi" w:hAnsiTheme="majorHAnsi" w:cstheme="majorHAnsi"/>
          <w:color w:val="auto"/>
          <w:w w:val="100"/>
          <w:sz w:val="28"/>
          <w:szCs w:val="28"/>
          <w:lang w:val="vi-VN"/>
        </w:rPr>
        <w:t xml:space="preserve"> hoặc cùng tính chất</w:t>
      </w:r>
      <w:r w:rsidR="0000494C" w:rsidRPr="00501EFE">
        <w:rPr>
          <w:rFonts w:asciiTheme="majorHAnsi" w:hAnsiTheme="majorHAnsi" w:cstheme="majorHAnsi"/>
          <w:color w:val="auto"/>
          <w:w w:val="100"/>
          <w:sz w:val="28"/>
          <w:szCs w:val="28"/>
          <w:lang w:val="vi-VN"/>
        </w:rPr>
        <w:t>.</w:t>
      </w:r>
    </w:p>
    <w:p w:rsidR="0000494C" w:rsidRPr="00501EFE" w:rsidRDefault="00246D54" w:rsidP="00D4112A">
      <w:pPr>
        <w:pStyle w:val="npara"/>
        <w:spacing w:before="120"/>
        <w:ind w:left="709" w:firstLine="11"/>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Đơn vị</w:t>
      </w:r>
      <w:r w:rsidR="00401DE4" w:rsidRPr="00501EFE">
        <w:rPr>
          <w:rFonts w:asciiTheme="majorHAnsi" w:hAnsiTheme="majorHAnsi" w:cstheme="majorHAnsi"/>
          <w:color w:val="auto"/>
          <w:w w:val="100"/>
          <w:sz w:val="28"/>
          <w:szCs w:val="28"/>
          <w:lang w:val="vi-VN"/>
        </w:rPr>
        <w:t xml:space="preserve"> sẽ đánh giá từng trường hợp dựa trên </w:t>
      </w:r>
      <w:r w:rsidR="0000494C" w:rsidRPr="00501EFE">
        <w:rPr>
          <w:rFonts w:asciiTheme="majorHAnsi" w:hAnsiTheme="majorHAnsi" w:cstheme="majorHAnsi"/>
          <w:color w:val="auto"/>
          <w:w w:val="100"/>
          <w:sz w:val="28"/>
          <w:szCs w:val="28"/>
          <w:lang w:val="vi-VN"/>
        </w:rPr>
        <w:t xml:space="preserve">các bằng chứng sẵn có, </w:t>
      </w:r>
      <w:r w:rsidR="00401DE4" w:rsidRPr="00501EFE">
        <w:rPr>
          <w:rFonts w:asciiTheme="majorHAnsi" w:hAnsiTheme="majorHAnsi" w:cstheme="majorHAnsi"/>
          <w:color w:val="auto"/>
          <w:w w:val="100"/>
          <w:sz w:val="28"/>
          <w:szCs w:val="28"/>
          <w:lang w:val="vi-VN"/>
        </w:rPr>
        <w:t xml:space="preserve">để </w:t>
      </w:r>
      <w:r w:rsidR="0000494C" w:rsidRPr="00501EFE">
        <w:rPr>
          <w:rFonts w:asciiTheme="majorHAnsi" w:hAnsiTheme="majorHAnsi" w:cstheme="majorHAnsi"/>
          <w:color w:val="auto"/>
          <w:w w:val="100"/>
          <w:sz w:val="28"/>
          <w:szCs w:val="28"/>
          <w:lang w:val="vi-VN"/>
        </w:rPr>
        <w:t xml:space="preserve">xem giao dịch được cân nhắc có phải là </w:t>
      </w:r>
      <w:r w:rsidR="00401DE4" w:rsidRPr="00501EFE">
        <w:rPr>
          <w:rFonts w:asciiTheme="majorHAnsi" w:hAnsiTheme="majorHAnsi" w:cstheme="majorHAnsi"/>
          <w:color w:val="auto"/>
          <w:w w:val="100"/>
          <w:sz w:val="28"/>
          <w:szCs w:val="28"/>
          <w:lang w:val="vi-VN"/>
        </w:rPr>
        <w:t>g</w:t>
      </w:r>
      <w:r w:rsidR="00FC1CDB" w:rsidRPr="00501EFE">
        <w:rPr>
          <w:rFonts w:asciiTheme="majorHAnsi" w:hAnsiTheme="majorHAnsi" w:cstheme="majorHAnsi"/>
          <w:color w:val="auto"/>
          <w:w w:val="100"/>
          <w:sz w:val="28"/>
          <w:szCs w:val="28"/>
          <w:lang w:val="vi-VN"/>
        </w:rPr>
        <w:t>iao dịch tự nguyện có tổ chức</w:t>
      </w:r>
      <w:r w:rsidR="0000494C" w:rsidRPr="00501EFE">
        <w:rPr>
          <w:rFonts w:asciiTheme="majorHAnsi" w:hAnsiTheme="majorHAnsi" w:cstheme="majorHAnsi"/>
          <w:color w:val="auto"/>
          <w:w w:val="100"/>
          <w:sz w:val="28"/>
          <w:szCs w:val="28"/>
          <w:lang w:val="vi-VN"/>
        </w:rPr>
        <w:t xml:space="preserve"> hay không. </w:t>
      </w:r>
    </w:p>
    <w:p w:rsidR="00B337F1" w:rsidRPr="00501EFE" w:rsidRDefault="00B337F1" w:rsidP="00D4112A">
      <w:pPr>
        <w:pStyle w:val="npara"/>
        <w:spacing w:before="120"/>
        <w:ind w:left="709" w:hanging="709"/>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B44</w:t>
      </w:r>
      <w:r w:rsidR="00C66F9D" w:rsidRPr="00501EFE">
        <w:rPr>
          <w:rFonts w:asciiTheme="majorHAnsi" w:hAnsiTheme="majorHAnsi" w:cstheme="majorHAnsi"/>
          <w:color w:val="auto"/>
          <w:w w:val="100"/>
          <w:sz w:val="28"/>
          <w:szCs w:val="28"/>
          <w:lang w:val="vi-VN"/>
        </w:rPr>
        <w:t xml:space="preserve"> </w:t>
      </w:r>
      <w:r w:rsidR="00C66F9D" w:rsidRPr="00501EFE">
        <w:rPr>
          <w:rFonts w:asciiTheme="majorHAnsi" w:hAnsiTheme="majorHAnsi" w:cstheme="majorHAnsi"/>
          <w:color w:val="auto"/>
          <w:w w:val="100"/>
          <w:sz w:val="28"/>
          <w:szCs w:val="28"/>
          <w:lang w:val="vi-VN"/>
        </w:rPr>
        <w:tab/>
      </w:r>
      <w:r w:rsidR="00246D54" w:rsidRPr="00501EFE">
        <w:rPr>
          <w:rFonts w:asciiTheme="majorHAnsi" w:hAnsiTheme="majorHAnsi" w:cstheme="majorHAnsi"/>
          <w:color w:val="auto"/>
          <w:w w:val="100"/>
          <w:sz w:val="28"/>
          <w:szCs w:val="28"/>
          <w:lang w:val="vi-VN"/>
        </w:rPr>
        <w:t>Đơn vị</w:t>
      </w:r>
      <w:r w:rsidR="00B83293" w:rsidRPr="00501EFE">
        <w:rPr>
          <w:rFonts w:asciiTheme="majorHAnsi" w:hAnsiTheme="majorHAnsi" w:cstheme="majorHAnsi"/>
          <w:color w:val="auto"/>
          <w:w w:val="100"/>
          <w:sz w:val="28"/>
          <w:szCs w:val="28"/>
          <w:lang w:val="vi-VN"/>
        </w:rPr>
        <w:t xml:space="preserve"> cần cân nhắc </w:t>
      </w:r>
      <w:r w:rsidR="0000494C" w:rsidRPr="00501EFE">
        <w:rPr>
          <w:rFonts w:asciiTheme="majorHAnsi" w:hAnsiTheme="majorHAnsi" w:cstheme="majorHAnsi"/>
          <w:color w:val="auto"/>
          <w:w w:val="100"/>
          <w:sz w:val="28"/>
          <w:szCs w:val="28"/>
          <w:lang w:val="vi-VN"/>
        </w:rPr>
        <w:t>tất cả những vấn đề sau khi xác định giá trị hợp lý hoặc ước tính phần bù rủi ro thị trường</w:t>
      </w:r>
      <w:r w:rsidRPr="00501EFE">
        <w:rPr>
          <w:rFonts w:asciiTheme="majorHAnsi" w:hAnsiTheme="majorHAnsi" w:cstheme="majorHAnsi"/>
          <w:color w:val="auto"/>
          <w:w w:val="100"/>
          <w:sz w:val="28"/>
          <w:szCs w:val="28"/>
          <w:lang w:val="vi-VN"/>
        </w:rPr>
        <w:t>:</w:t>
      </w:r>
    </w:p>
    <w:p w:rsidR="00C97DC3" w:rsidRPr="00501EFE" w:rsidRDefault="00C97DC3" w:rsidP="00924FC1">
      <w:pPr>
        <w:pStyle w:val="loweralphalevel1"/>
        <w:numPr>
          <w:ilvl w:val="0"/>
          <w:numId w:val="1"/>
        </w:numPr>
        <w:tabs>
          <w:tab w:val="clear" w:pos="420"/>
          <w:tab w:val="left" w:pos="1080"/>
          <w:tab w:val="left" w:pos="1530"/>
        </w:tabs>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      </w:t>
      </w:r>
      <w:r w:rsidR="0000494C" w:rsidRPr="00501EFE">
        <w:rPr>
          <w:rFonts w:asciiTheme="majorHAnsi" w:hAnsiTheme="majorHAnsi" w:cstheme="majorHAnsi"/>
          <w:color w:val="auto"/>
          <w:w w:val="100"/>
          <w:sz w:val="28"/>
          <w:szCs w:val="28"/>
          <w:lang w:val="vi-VN"/>
        </w:rPr>
        <w:t xml:space="preserve">Nếu </w:t>
      </w:r>
      <w:r w:rsidR="00C431A4" w:rsidRPr="00501EFE">
        <w:rPr>
          <w:rFonts w:asciiTheme="majorHAnsi" w:hAnsiTheme="majorHAnsi" w:cstheme="majorHAnsi"/>
          <w:color w:val="auto"/>
          <w:w w:val="100"/>
          <w:sz w:val="28"/>
          <w:szCs w:val="28"/>
          <w:lang w:val="vi-VN"/>
        </w:rPr>
        <w:t xml:space="preserve">có </w:t>
      </w:r>
      <w:r w:rsidR="0000494C" w:rsidRPr="00501EFE">
        <w:rPr>
          <w:rFonts w:asciiTheme="majorHAnsi" w:hAnsiTheme="majorHAnsi" w:cstheme="majorHAnsi"/>
          <w:color w:val="auto"/>
          <w:w w:val="100"/>
          <w:sz w:val="28"/>
          <w:szCs w:val="28"/>
          <w:lang w:val="vi-VN"/>
        </w:rPr>
        <w:t xml:space="preserve">bằng chứng </w:t>
      </w:r>
      <w:r w:rsidR="00321F46" w:rsidRPr="00501EFE">
        <w:rPr>
          <w:rFonts w:asciiTheme="majorHAnsi" w:hAnsiTheme="majorHAnsi" w:cstheme="majorHAnsi"/>
          <w:color w:val="auto"/>
          <w:w w:val="100"/>
          <w:sz w:val="28"/>
          <w:szCs w:val="28"/>
          <w:lang w:val="vi-VN"/>
        </w:rPr>
        <w:t xml:space="preserve">chỉ ra rằng </w:t>
      </w:r>
      <w:r w:rsidR="006F0719" w:rsidRPr="00501EFE">
        <w:rPr>
          <w:rFonts w:asciiTheme="majorHAnsi" w:hAnsiTheme="majorHAnsi" w:cstheme="majorHAnsi"/>
          <w:color w:val="auto"/>
          <w:w w:val="100"/>
          <w:sz w:val="28"/>
          <w:szCs w:val="28"/>
          <w:lang w:val="vi-VN"/>
        </w:rPr>
        <w:t>một g</w:t>
      </w:r>
      <w:r w:rsidR="00FC1CDB" w:rsidRPr="00501EFE">
        <w:rPr>
          <w:rFonts w:asciiTheme="majorHAnsi" w:hAnsiTheme="majorHAnsi" w:cstheme="majorHAnsi"/>
          <w:color w:val="auto"/>
          <w:w w:val="100"/>
          <w:sz w:val="28"/>
          <w:szCs w:val="28"/>
          <w:lang w:val="vi-VN"/>
        </w:rPr>
        <w:t xml:space="preserve">iao dịch </w:t>
      </w:r>
      <w:r w:rsidR="00321F46" w:rsidRPr="00501EFE">
        <w:rPr>
          <w:rFonts w:asciiTheme="majorHAnsi" w:hAnsiTheme="majorHAnsi" w:cstheme="majorHAnsi"/>
          <w:color w:val="auto"/>
          <w:w w:val="100"/>
          <w:sz w:val="28"/>
          <w:szCs w:val="28"/>
          <w:lang w:val="vi-VN"/>
        </w:rPr>
        <w:t xml:space="preserve">không phải giao dịch </w:t>
      </w:r>
      <w:r w:rsidR="00FC1CDB" w:rsidRPr="00501EFE">
        <w:rPr>
          <w:rFonts w:asciiTheme="majorHAnsi" w:hAnsiTheme="majorHAnsi" w:cstheme="majorHAnsi"/>
          <w:color w:val="auto"/>
          <w:w w:val="100"/>
          <w:sz w:val="28"/>
          <w:szCs w:val="28"/>
          <w:lang w:val="vi-VN"/>
        </w:rPr>
        <w:t>tự nguyện có tổ chức</w:t>
      </w:r>
      <w:r w:rsidR="0000494C" w:rsidRPr="00501EFE">
        <w:rPr>
          <w:rFonts w:asciiTheme="majorHAnsi" w:hAnsiTheme="majorHAnsi" w:cstheme="majorHAnsi"/>
          <w:color w:val="auto"/>
          <w:w w:val="100"/>
          <w:sz w:val="28"/>
          <w:szCs w:val="28"/>
          <w:lang w:val="vi-VN"/>
        </w:rPr>
        <w:t xml:space="preserve">, </w:t>
      </w:r>
      <w:r w:rsidR="00246D54" w:rsidRPr="00501EFE">
        <w:rPr>
          <w:rFonts w:asciiTheme="majorHAnsi" w:hAnsiTheme="majorHAnsi" w:cstheme="majorHAnsi"/>
          <w:color w:val="auto"/>
          <w:w w:val="100"/>
          <w:sz w:val="28"/>
          <w:szCs w:val="28"/>
          <w:lang w:val="vi-VN"/>
        </w:rPr>
        <w:t>đơn vị</w:t>
      </w:r>
      <w:r w:rsidR="00321F46" w:rsidRPr="00501EFE">
        <w:rPr>
          <w:rFonts w:asciiTheme="majorHAnsi" w:hAnsiTheme="majorHAnsi" w:cstheme="majorHAnsi"/>
          <w:color w:val="auto"/>
          <w:w w:val="100"/>
          <w:sz w:val="28"/>
          <w:szCs w:val="28"/>
          <w:lang w:val="vi-VN"/>
        </w:rPr>
        <w:t xml:space="preserve"> </w:t>
      </w:r>
      <w:r w:rsidR="00FE65F3" w:rsidRPr="00501EFE">
        <w:rPr>
          <w:rFonts w:asciiTheme="majorHAnsi" w:hAnsiTheme="majorHAnsi" w:cstheme="majorHAnsi"/>
          <w:color w:val="auto"/>
          <w:w w:val="100"/>
          <w:sz w:val="28"/>
          <w:szCs w:val="28"/>
          <w:lang w:val="vi-VN"/>
        </w:rPr>
        <w:t xml:space="preserve">nên xếp hạng yếu tố đó thấp </w:t>
      </w:r>
      <w:r w:rsidR="00321F46" w:rsidRPr="00501EFE">
        <w:rPr>
          <w:rFonts w:asciiTheme="majorHAnsi" w:hAnsiTheme="majorHAnsi" w:cstheme="majorHAnsi"/>
          <w:color w:val="auto"/>
          <w:w w:val="100"/>
          <w:sz w:val="28"/>
          <w:szCs w:val="28"/>
          <w:lang w:val="vi-VN"/>
        </w:rPr>
        <w:t xml:space="preserve">(so sánh với các dấu hiệu khác của giá trị hợp lý) </w:t>
      </w:r>
      <w:r w:rsidR="0000494C" w:rsidRPr="00501EFE">
        <w:rPr>
          <w:rFonts w:asciiTheme="majorHAnsi" w:hAnsiTheme="majorHAnsi" w:cstheme="majorHAnsi"/>
          <w:color w:val="auto"/>
          <w:w w:val="100"/>
          <w:sz w:val="28"/>
          <w:szCs w:val="28"/>
          <w:lang w:val="vi-VN"/>
        </w:rPr>
        <w:t xml:space="preserve">khi </w:t>
      </w:r>
      <w:r w:rsidR="00FE65F3" w:rsidRPr="00501EFE">
        <w:rPr>
          <w:rFonts w:asciiTheme="majorHAnsi" w:hAnsiTheme="majorHAnsi" w:cstheme="majorHAnsi"/>
          <w:color w:val="auto"/>
          <w:w w:val="100"/>
          <w:sz w:val="28"/>
          <w:szCs w:val="28"/>
          <w:lang w:val="vi-VN"/>
        </w:rPr>
        <w:t>xác định giá giao dịch</w:t>
      </w:r>
      <w:r w:rsidR="0000494C" w:rsidRPr="00501EFE">
        <w:rPr>
          <w:rFonts w:asciiTheme="majorHAnsi" w:hAnsiTheme="majorHAnsi" w:cstheme="majorHAnsi"/>
          <w:color w:val="auto"/>
          <w:w w:val="100"/>
          <w:sz w:val="28"/>
          <w:szCs w:val="28"/>
          <w:lang w:val="vi-VN"/>
        </w:rPr>
        <w:t>.</w:t>
      </w:r>
    </w:p>
    <w:p w:rsidR="0000494C" w:rsidRPr="00501EFE" w:rsidRDefault="00C97DC3" w:rsidP="00924FC1">
      <w:pPr>
        <w:pStyle w:val="loweralphalevel1"/>
        <w:numPr>
          <w:ilvl w:val="0"/>
          <w:numId w:val="1"/>
        </w:numPr>
        <w:tabs>
          <w:tab w:val="clear" w:pos="420"/>
          <w:tab w:val="left" w:pos="1080"/>
          <w:tab w:val="left" w:pos="1530"/>
        </w:tabs>
        <w:spacing w:before="120"/>
        <w:ind w:firstLine="0"/>
        <w:rPr>
          <w:rFonts w:asciiTheme="majorHAnsi" w:hAnsiTheme="majorHAnsi" w:cstheme="majorHAnsi"/>
          <w:color w:val="auto"/>
          <w:w w:val="100"/>
          <w:sz w:val="28"/>
          <w:szCs w:val="28"/>
          <w:lang w:val="vi-VN"/>
        </w:rPr>
      </w:pPr>
      <w:r w:rsidRPr="00501EFE">
        <w:rPr>
          <w:rFonts w:asciiTheme="majorHAnsi" w:hAnsiTheme="majorHAnsi" w:cstheme="majorHAnsi"/>
          <w:color w:val="auto"/>
          <w:w w:val="100"/>
          <w:sz w:val="28"/>
          <w:szCs w:val="28"/>
          <w:lang w:val="vi-VN"/>
        </w:rPr>
        <w:t xml:space="preserve">      </w:t>
      </w:r>
      <w:r w:rsidR="0000494C" w:rsidRPr="00501EFE">
        <w:rPr>
          <w:rFonts w:asciiTheme="majorHAnsi" w:hAnsiTheme="majorHAnsi" w:cstheme="majorHAnsi"/>
          <w:color w:val="auto"/>
          <w:w w:val="100"/>
          <w:sz w:val="28"/>
          <w:szCs w:val="28"/>
          <w:lang w:val="vi-VN"/>
        </w:rPr>
        <w:t xml:space="preserve">Nếu </w:t>
      </w:r>
      <w:r w:rsidR="00C431A4" w:rsidRPr="00501EFE">
        <w:rPr>
          <w:rFonts w:asciiTheme="majorHAnsi" w:hAnsiTheme="majorHAnsi" w:cstheme="majorHAnsi"/>
          <w:color w:val="auto"/>
          <w:w w:val="100"/>
          <w:sz w:val="28"/>
          <w:szCs w:val="28"/>
          <w:lang w:val="vi-VN"/>
        </w:rPr>
        <w:t xml:space="preserve">có </w:t>
      </w:r>
      <w:r w:rsidR="0000494C" w:rsidRPr="00501EFE">
        <w:rPr>
          <w:rFonts w:asciiTheme="majorHAnsi" w:hAnsiTheme="majorHAnsi" w:cstheme="majorHAnsi"/>
          <w:color w:val="auto"/>
          <w:w w:val="100"/>
          <w:sz w:val="28"/>
          <w:szCs w:val="28"/>
          <w:lang w:val="vi-VN"/>
        </w:rPr>
        <w:t xml:space="preserve">bằng chứng </w:t>
      </w:r>
      <w:r w:rsidR="00FE65F3" w:rsidRPr="00501EFE">
        <w:rPr>
          <w:rFonts w:asciiTheme="majorHAnsi" w:hAnsiTheme="majorHAnsi" w:cstheme="majorHAnsi"/>
          <w:color w:val="auto"/>
          <w:w w:val="100"/>
          <w:sz w:val="28"/>
          <w:szCs w:val="28"/>
          <w:lang w:val="vi-VN"/>
        </w:rPr>
        <w:t xml:space="preserve">chỉ ra </w:t>
      </w:r>
      <w:r w:rsidR="0000494C" w:rsidRPr="00501EFE">
        <w:rPr>
          <w:rFonts w:asciiTheme="majorHAnsi" w:hAnsiTheme="majorHAnsi" w:cstheme="majorHAnsi"/>
          <w:color w:val="auto"/>
          <w:w w:val="100"/>
          <w:sz w:val="28"/>
          <w:szCs w:val="28"/>
          <w:lang w:val="vi-VN"/>
        </w:rPr>
        <w:t xml:space="preserve">rằng một giao dịch là </w:t>
      </w:r>
      <w:r w:rsidR="00FE65F3" w:rsidRPr="00501EFE">
        <w:rPr>
          <w:rFonts w:asciiTheme="majorHAnsi" w:hAnsiTheme="majorHAnsi" w:cstheme="majorHAnsi"/>
          <w:color w:val="auto"/>
          <w:w w:val="100"/>
          <w:sz w:val="28"/>
          <w:szCs w:val="28"/>
          <w:lang w:val="vi-VN"/>
        </w:rPr>
        <w:t xml:space="preserve">tự nguyện </w:t>
      </w:r>
      <w:r w:rsidR="0000494C" w:rsidRPr="00501EFE">
        <w:rPr>
          <w:rFonts w:asciiTheme="majorHAnsi" w:hAnsiTheme="majorHAnsi" w:cstheme="majorHAnsi"/>
          <w:color w:val="auto"/>
          <w:w w:val="100"/>
          <w:sz w:val="28"/>
          <w:szCs w:val="28"/>
          <w:lang w:val="vi-VN"/>
        </w:rPr>
        <w:t xml:space="preserve">có tổ chức, cần cân nhắc giá trị giao dịch đó khi </w:t>
      </w:r>
      <w:r w:rsidR="00FF136F" w:rsidRPr="00501EFE">
        <w:rPr>
          <w:rFonts w:asciiTheme="majorHAnsi" w:hAnsiTheme="majorHAnsi" w:cstheme="majorHAnsi"/>
          <w:color w:val="auto"/>
          <w:w w:val="100"/>
          <w:sz w:val="28"/>
          <w:szCs w:val="28"/>
          <w:lang w:val="vi-VN"/>
        </w:rPr>
        <w:t xml:space="preserve">xác </w:t>
      </w:r>
      <w:r w:rsidR="0000494C" w:rsidRPr="00501EFE">
        <w:rPr>
          <w:rFonts w:asciiTheme="majorHAnsi" w:hAnsiTheme="majorHAnsi" w:cstheme="majorHAnsi"/>
          <w:color w:val="auto"/>
          <w:w w:val="100"/>
          <w:sz w:val="28"/>
          <w:szCs w:val="28"/>
          <w:lang w:val="vi-VN"/>
        </w:rPr>
        <w:t xml:space="preserve">định </w:t>
      </w:r>
      <w:r w:rsidR="00FF136F" w:rsidRPr="00501EFE">
        <w:rPr>
          <w:rFonts w:asciiTheme="majorHAnsi" w:hAnsiTheme="majorHAnsi" w:cstheme="majorHAnsi"/>
          <w:color w:val="auto"/>
          <w:w w:val="100"/>
          <w:sz w:val="28"/>
          <w:szCs w:val="28"/>
          <w:lang w:val="vi-VN"/>
        </w:rPr>
        <w:t>giá giao dịch</w:t>
      </w:r>
      <w:r w:rsidR="0000494C" w:rsidRPr="00501EFE">
        <w:rPr>
          <w:rFonts w:asciiTheme="majorHAnsi" w:hAnsiTheme="majorHAnsi" w:cstheme="majorHAnsi"/>
          <w:color w:val="auto"/>
          <w:w w:val="100"/>
          <w:sz w:val="28"/>
          <w:szCs w:val="28"/>
          <w:lang w:val="vi-VN"/>
        </w:rPr>
        <w:t xml:space="preserve">. </w:t>
      </w:r>
      <w:r w:rsidR="00FF136F" w:rsidRPr="00501EFE">
        <w:rPr>
          <w:rFonts w:asciiTheme="majorHAnsi" w:hAnsiTheme="majorHAnsi" w:cstheme="majorHAnsi"/>
          <w:color w:val="auto"/>
          <w:w w:val="100"/>
          <w:sz w:val="28"/>
          <w:szCs w:val="28"/>
          <w:lang w:val="vi-VN"/>
        </w:rPr>
        <w:t xml:space="preserve">Mức độ ảnh hưởng của giá giao dịch này so với các kết quả ước tính giá trị hợp lý </w:t>
      </w:r>
      <w:r w:rsidR="00FF136F" w:rsidRPr="00501EFE">
        <w:rPr>
          <w:rFonts w:asciiTheme="majorHAnsi" w:hAnsiTheme="majorHAnsi" w:cstheme="majorHAnsi"/>
          <w:color w:val="auto"/>
          <w:w w:val="100"/>
          <w:sz w:val="28"/>
          <w:szCs w:val="28"/>
          <w:lang w:val="vi-VN"/>
        </w:rPr>
        <w:lastRenderedPageBreak/>
        <w:t>khác sẽ phụ thuộc vào từng hoàn cảnh và thực tế khác nhau, ví dụ như các yếu tố sau</w:t>
      </w:r>
      <w:r w:rsidR="0000494C" w:rsidRPr="00501EFE">
        <w:rPr>
          <w:rFonts w:asciiTheme="majorHAnsi" w:hAnsiTheme="majorHAnsi" w:cstheme="majorHAnsi"/>
          <w:color w:val="auto"/>
          <w:w w:val="100"/>
          <w:sz w:val="28"/>
          <w:szCs w:val="28"/>
          <w:lang w:val="vi-VN"/>
        </w:rPr>
        <w:t>:</w:t>
      </w:r>
    </w:p>
    <w:p w:rsidR="0000494C" w:rsidRPr="00501EFE" w:rsidRDefault="0000494C" w:rsidP="00924FC1">
      <w:pPr>
        <w:pStyle w:val="lowerromanlevel2"/>
        <w:numPr>
          <w:ilvl w:val="0"/>
          <w:numId w:val="50"/>
        </w:numPr>
        <w:tabs>
          <w:tab w:val="clear" w:pos="420"/>
          <w:tab w:val="clear" w:pos="840"/>
        </w:tabs>
        <w:spacing w:before="120"/>
        <w:ind w:left="153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khối lượng giao dịch.</w:t>
      </w:r>
    </w:p>
    <w:p w:rsidR="0000494C" w:rsidRPr="00501EFE" w:rsidRDefault="0000494C" w:rsidP="00924FC1">
      <w:pPr>
        <w:pStyle w:val="lowerromanlevel2"/>
        <w:numPr>
          <w:ilvl w:val="0"/>
          <w:numId w:val="50"/>
        </w:numPr>
        <w:tabs>
          <w:tab w:val="clear" w:pos="420"/>
          <w:tab w:val="clear" w:pos="840"/>
        </w:tabs>
        <w:spacing w:before="120"/>
        <w:ind w:left="153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khả năng so sánh của giao dịch với tài sản hoặc khoản nợ phải trả cần </w:t>
      </w:r>
      <w:r w:rsidR="00FF136F" w:rsidRPr="00501EFE">
        <w:rPr>
          <w:rFonts w:asciiTheme="majorHAnsi" w:hAnsiTheme="majorHAnsi" w:cstheme="majorHAnsi"/>
          <w:color w:val="auto"/>
          <w:w w:val="100"/>
          <w:sz w:val="28"/>
          <w:szCs w:val="28"/>
        </w:rPr>
        <w:t xml:space="preserve">xác </w:t>
      </w:r>
      <w:r w:rsidRPr="00501EFE">
        <w:rPr>
          <w:rFonts w:asciiTheme="majorHAnsi" w:hAnsiTheme="majorHAnsi" w:cstheme="majorHAnsi"/>
          <w:color w:val="auto"/>
          <w:w w:val="100"/>
          <w:sz w:val="28"/>
          <w:szCs w:val="28"/>
        </w:rPr>
        <w:t>định giá</w:t>
      </w:r>
      <w:r w:rsidR="00FF136F" w:rsidRPr="00501EFE">
        <w:rPr>
          <w:rFonts w:asciiTheme="majorHAnsi" w:hAnsiTheme="majorHAnsi" w:cstheme="majorHAnsi"/>
          <w:color w:val="auto"/>
          <w:w w:val="100"/>
          <w:sz w:val="28"/>
          <w:szCs w:val="28"/>
        </w:rPr>
        <w:t xml:space="preserve"> trị</w:t>
      </w:r>
      <w:r w:rsidRPr="00501EFE">
        <w:rPr>
          <w:rFonts w:asciiTheme="majorHAnsi" w:hAnsiTheme="majorHAnsi" w:cstheme="majorHAnsi"/>
          <w:color w:val="auto"/>
          <w:w w:val="100"/>
          <w:sz w:val="28"/>
          <w:szCs w:val="28"/>
        </w:rPr>
        <w:t>.</w:t>
      </w:r>
    </w:p>
    <w:p w:rsidR="00147041" w:rsidRPr="00501EFE" w:rsidRDefault="0000494C" w:rsidP="00924FC1">
      <w:pPr>
        <w:pStyle w:val="lowerromanlevel2"/>
        <w:numPr>
          <w:ilvl w:val="0"/>
          <w:numId w:val="50"/>
        </w:numPr>
        <w:tabs>
          <w:tab w:val="clear" w:pos="420"/>
          <w:tab w:val="clear" w:pos="840"/>
        </w:tabs>
        <w:spacing w:before="120"/>
        <w:ind w:left="153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thời điểm từ ngày giao dịch đến ngày định giá.</w:t>
      </w:r>
    </w:p>
    <w:p w:rsidR="00147041" w:rsidRPr="00501EFE" w:rsidRDefault="00C431A4" w:rsidP="00924FC1">
      <w:pPr>
        <w:pStyle w:val="loweralphalevel1"/>
        <w:numPr>
          <w:ilvl w:val="0"/>
          <w:numId w:val="1"/>
        </w:numPr>
        <w:tabs>
          <w:tab w:val="clear" w:pos="420"/>
          <w:tab w:val="left" w:pos="1080"/>
          <w:tab w:val="left" w:pos="1530"/>
        </w:tabs>
        <w:spacing w:before="120"/>
        <w:ind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 xml:space="preserve">      </w:t>
      </w:r>
      <w:r w:rsidR="00147041" w:rsidRPr="00501EFE">
        <w:rPr>
          <w:rFonts w:asciiTheme="majorHAnsi" w:hAnsiTheme="majorHAnsi" w:cstheme="majorHAnsi"/>
          <w:color w:val="auto"/>
          <w:w w:val="100"/>
          <w:sz w:val="28"/>
          <w:szCs w:val="28"/>
        </w:rPr>
        <w:t xml:space="preserve">Nếu </w:t>
      </w:r>
      <w:r w:rsidR="00246D54" w:rsidRPr="00501EFE">
        <w:rPr>
          <w:rFonts w:asciiTheme="majorHAnsi" w:hAnsiTheme="majorHAnsi" w:cstheme="majorHAnsi"/>
          <w:color w:val="auto"/>
          <w:w w:val="100"/>
          <w:sz w:val="28"/>
          <w:szCs w:val="28"/>
        </w:rPr>
        <w:t>đơn vị</w:t>
      </w:r>
      <w:r w:rsidR="00F21BE9" w:rsidRPr="00501EFE">
        <w:rPr>
          <w:rFonts w:asciiTheme="majorHAnsi" w:hAnsiTheme="majorHAnsi" w:cstheme="majorHAnsi"/>
          <w:color w:val="auto"/>
          <w:w w:val="100"/>
          <w:sz w:val="28"/>
          <w:szCs w:val="28"/>
        </w:rPr>
        <w:t xml:space="preserve"> </w:t>
      </w:r>
      <w:r w:rsidR="00147041" w:rsidRPr="00501EFE">
        <w:rPr>
          <w:rFonts w:asciiTheme="majorHAnsi" w:hAnsiTheme="majorHAnsi" w:cstheme="majorHAnsi"/>
          <w:color w:val="auto"/>
          <w:w w:val="100"/>
          <w:sz w:val="28"/>
          <w:szCs w:val="28"/>
        </w:rPr>
        <w:t xml:space="preserve">không có đủ thông tin để kết luận </w:t>
      </w:r>
      <w:r w:rsidR="00F21BE9" w:rsidRPr="00501EFE">
        <w:rPr>
          <w:rFonts w:asciiTheme="majorHAnsi" w:hAnsiTheme="majorHAnsi" w:cstheme="majorHAnsi"/>
          <w:color w:val="auto"/>
          <w:w w:val="100"/>
          <w:sz w:val="28"/>
          <w:szCs w:val="28"/>
        </w:rPr>
        <w:t xml:space="preserve">rằng </w:t>
      </w:r>
      <w:r w:rsidR="00147041" w:rsidRPr="00501EFE">
        <w:rPr>
          <w:rFonts w:asciiTheme="majorHAnsi" w:hAnsiTheme="majorHAnsi" w:cstheme="majorHAnsi"/>
          <w:color w:val="auto"/>
          <w:w w:val="100"/>
          <w:sz w:val="28"/>
          <w:szCs w:val="28"/>
        </w:rPr>
        <w:t xml:space="preserve">liệu một giao dịch </w:t>
      </w:r>
      <w:r w:rsidRPr="00501EFE">
        <w:rPr>
          <w:rFonts w:asciiTheme="majorHAnsi" w:hAnsiTheme="majorHAnsi" w:cstheme="majorHAnsi"/>
          <w:color w:val="auto"/>
          <w:w w:val="100"/>
          <w:sz w:val="28"/>
          <w:szCs w:val="28"/>
        </w:rPr>
        <w:t xml:space="preserve">có phải </w:t>
      </w:r>
      <w:r w:rsidR="00147041" w:rsidRPr="00501EFE">
        <w:rPr>
          <w:rFonts w:asciiTheme="majorHAnsi" w:hAnsiTheme="majorHAnsi" w:cstheme="majorHAnsi"/>
          <w:color w:val="auto"/>
          <w:w w:val="100"/>
          <w:sz w:val="28"/>
          <w:szCs w:val="28"/>
        </w:rPr>
        <w:t xml:space="preserve">là </w:t>
      </w:r>
      <w:r w:rsidR="00F21BE9"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147041" w:rsidRPr="00501EFE">
        <w:rPr>
          <w:rFonts w:asciiTheme="majorHAnsi" w:hAnsiTheme="majorHAnsi" w:cstheme="majorHAnsi"/>
          <w:color w:val="auto"/>
          <w:w w:val="100"/>
          <w:sz w:val="28"/>
          <w:szCs w:val="28"/>
        </w:rPr>
        <w:t xml:space="preserve"> hay không</w:t>
      </w:r>
      <w:r w:rsidR="00F21BE9"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F21BE9" w:rsidRPr="00501EFE">
        <w:rPr>
          <w:rFonts w:asciiTheme="majorHAnsi" w:hAnsiTheme="majorHAnsi" w:cstheme="majorHAnsi"/>
          <w:color w:val="auto"/>
          <w:w w:val="100"/>
          <w:sz w:val="28"/>
          <w:szCs w:val="28"/>
        </w:rPr>
        <w:t xml:space="preserve"> </w:t>
      </w:r>
      <w:r w:rsidR="00147041" w:rsidRPr="00501EFE">
        <w:rPr>
          <w:rFonts w:asciiTheme="majorHAnsi" w:hAnsiTheme="majorHAnsi" w:cstheme="majorHAnsi"/>
          <w:color w:val="auto"/>
          <w:w w:val="100"/>
          <w:sz w:val="28"/>
          <w:szCs w:val="28"/>
        </w:rPr>
        <w:t xml:space="preserve">cần cân nhắc giá trị giao dịch </w:t>
      </w:r>
      <w:r w:rsidR="00F21BE9" w:rsidRPr="00501EFE">
        <w:rPr>
          <w:rFonts w:asciiTheme="majorHAnsi" w:hAnsiTheme="majorHAnsi" w:cstheme="majorHAnsi"/>
          <w:color w:val="auto"/>
          <w:w w:val="100"/>
          <w:sz w:val="28"/>
          <w:szCs w:val="28"/>
        </w:rPr>
        <w:t xml:space="preserve">này </w:t>
      </w:r>
      <w:r w:rsidR="00147041" w:rsidRPr="00501EFE">
        <w:rPr>
          <w:rFonts w:asciiTheme="majorHAnsi" w:hAnsiTheme="majorHAnsi" w:cstheme="majorHAnsi"/>
          <w:color w:val="auto"/>
          <w:w w:val="100"/>
          <w:sz w:val="28"/>
          <w:szCs w:val="28"/>
        </w:rPr>
        <w:t xml:space="preserve">khi </w:t>
      </w:r>
      <w:r w:rsidR="009A6802" w:rsidRPr="00501EFE">
        <w:rPr>
          <w:rFonts w:asciiTheme="majorHAnsi" w:hAnsiTheme="majorHAnsi" w:cstheme="majorHAnsi"/>
          <w:color w:val="auto"/>
          <w:w w:val="100"/>
          <w:sz w:val="28"/>
          <w:szCs w:val="28"/>
        </w:rPr>
        <w:t>xem xét</w:t>
      </w:r>
      <w:r w:rsidR="00147041" w:rsidRPr="00501EFE">
        <w:rPr>
          <w:rFonts w:asciiTheme="majorHAnsi" w:hAnsiTheme="majorHAnsi" w:cstheme="majorHAnsi"/>
          <w:color w:val="auto"/>
          <w:w w:val="100"/>
          <w:sz w:val="28"/>
          <w:szCs w:val="28"/>
        </w:rPr>
        <w:t xml:space="preserve"> giá </w:t>
      </w:r>
      <w:r w:rsidR="00F21BE9" w:rsidRPr="00501EFE">
        <w:rPr>
          <w:rFonts w:asciiTheme="majorHAnsi" w:hAnsiTheme="majorHAnsi" w:cstheme="majorHAnsi"/>
          <w:color w:val="auto"/>
          <w:w w:val="100"/>
          <w:sz w:val="28"/>
          <w:szCs w:val="28"/>
        </w:rPr>
        <w:t>giao dịch</w:t>
      </w:r>
      <w:r w:rsidR="00147041" w:rsidRPr="00501EFE">
        <w:rPr>
          <w:rFonts w:asciiTheme="majorHAnsi" w:hAnsiTheme="majorHAnsi" w:cstheme="majorHAnsi"/>
          <w:color w:val="auto"/>
          <w:w w:val="100"/>
          <w:sz w:val="28"/>
          <w:szCs w:val="28"/>
        </w:rPr>
        <w:t xml:space="preserve">. Tuy nhiên, giá giao dịch đó có thể không phản ánh giá trị hợp lý (tức là giá giao dịch đó không nhất thiết là cơ sở duy nhất </w:t>
      </w:r>
      <w:r w:rsidR="009A6802" w:rsidRPr="00501EFE">
        <w:rPr>
          <w:rFonts w:asciiTheme="majorHAnsi" w:hAnsiTheme="majorHAnsi" w:cstheme="majorHAnsi"/>
          <w:color w:val="auto"/>
          <w:w w:val="100"/>
          <w:sz w:val="28"/>
          <w:szCs w:val="28"/>
        </w:rPr>
        <w:t xml:space="preserve">hay chính yếu </w:t>
      </w:r>
      <w:r w:rsidR="00147041" w:rsidRPr="00501EFE">
        <w:rPr>
          <w:rFonts w:asciiTheme="majorHAnsi" w:hAnsiTheme="majorHAnsi" w:cstheme="majorHAnsi"/>
          <w:color w:val="auto"/>
          <w:w w:val="100"/>
          <w:sz w:val="28"/>
          <w:szCs w:val="28"/>
        </w:rPr>
        <w:t>để xác định giá trị hợp lý hoặc ước tính phần bù rủi ro thị trường). Khi</w:t>
      </w:r>
      <w:r w:rsidR="009A6802"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147041" w:rsidRPr="00501EFE">
        <w:rPr>
          <w:rFonts w:asciiTheme="majorHAnsi" w:hAnsiTheme="majorHAnsi" w:cstheme="majorHAnsi"/>
          <w:color w:val="auto"/>
          <w:w w:val="100"/>
          <w:sz w:val="28"/>
          <w:szCs w:val="28"/>
        </w:rPr>
        <w:t xml:space="preserve"> không có đủ thông tin để kết luận liệu các giao dịch có phải là </w:t>
      </w:r>
      <w:r w:rsidR="009A6802"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147041" w:rsidRPr="00501EFE">
        <w:rPr>
          <w:rFonts w:asciiTheme="majorHAnsi" w:hAnsiTheme="majorHAnsi" w:cstheme="majorHAnsi"/>
          <w:color w:val="auto"/>
          <w:w w:val="100"/>
          <w:sz w:val="28"/>
          <w:szCs w:val="28"/>
        </w:rPr>
        <w:t xml:space="preserve"> hay không</w:t>
      </w:r>
      <w:r w:rsidR="009A6802"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147041" w:rsidRPr="00501EFE">
        <w:rPr>
          <w:rFonts w:asciiTheme="majorHAnsi" w:hAnsiTheme="majorHAnsi" w:cstheme="majorHAnsi"/>
          <w:color w:val="auto"/>
          <w:w w:val="100"/>
          <w:sz w:val="28"/>
          <w:szCs w:val="28"/>
        </w:rPr>
        <w:t xml:space="preserve"> cần xem xét đặt mức độ ưu tiên giá trị của giao dịch </w:t>
      </w:r>
      <w:r w:rsidR="009A6802" w:rsidRPr="00501EFE">
        <w:rPr>
          <w:rFonts w:asciiTheme="majorHAnsi" w:hAnsiTheme="majorHAnsi" w:cstheme="majorHAnsi"/>
          <w:color w:val="auto"/>
          <w:w w:val="100"/>
          <w:sz w:val="28"/>
          <w:szCs w:val="28"/>
        </w:rPr>
        <w:t>này</w:t>
      </w:r>
      <w:r w:rsidR="00147041" w:rsidRPr="00501EFE">
        <w:rPr>
          <w:rFonts w:asciiTheme="majorHAnsi" w:hAnsiTheme="majorHAnsi" w:cstheme="majorHAnsi"/>
          <w:color w:val="auto"/>
          <w:w w:val="100"/>
          <w:sz w:val="28"/>
          <w:szCs w:val="28"/>
        </w:rPr>
        <w:t xml:space="preserve"> ở mức thấp hơn so với giá trị các giao dịch khác được đánh giá là </w:t>
      </w:r>
      <w:r w:rsidR="009A6802"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147041" w:rsidRPr="00501EFE">
        <w:rPr>
          <w:rFonts w:asciiTheme="majorHAnsi" w:hAnsiTheme="majorHAnsi" w:cstheme="majorHAnsi"/>
          <w:color w:val="auto"/>
          <w:w w:val="100"/>
          <w:sz w:val="28"/>
          <w:szCs w:val="28"/>
        </w:rPr>
        <w:t>.</w:t>
      </w:r>
    </w:p>
    <w:p w:rsidR="00147041" w:rsidRPr="00501EFE" w:rsidRDefault="00246D54" w:rsidP="003834D8">
      <w:pPr>
        <w:pStyle w:val="lowerroman1level2"/>
        <w:tabs>
          <w:tab w:val="clear" w:pos="420"/>
          <w:tab w:val="clear" w:pos="840"/>
          <w:tab w:val="left" w:pos="1350"/>
          <w:tab w:val="left" w:pos="1800"/>
        </w:tabs>
        <w:spacing w:before="120"/>
        <w:ind w:left="720" w:firstLine="0"/>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Đơn vị</w:t>
      </w:r>
      <w:r w:rsidR="009A6802" w:rsidRPr="00501EFE">
        <w:rPr>
          <w:rFonts w:asciiTheme="majorHAnsi" w:hAnsiTheme="majorHAnsi" w:cstheme="majorHAnsi"/>
          <w:color w:val="auto"/>
          <w:w w:val="100"/>
          <w:sz w:val="28"/>
          <w:szCs w:val="28"/>
        </w:rPr>
        <w:t xml:space="preserve"> k</w:t>
      </w:r>
      <w:r w:rsidR="00147041" w:rsidRPr="00501EFE">
        <w:rPr>
          <w:rFonts w:asciiTheme="majorHAnsi" w:hAnsiTheme="majorHAnsi" w:cstheme="majorHAnsi"/>
          <w:color w:val="auto"/>
          <w:w w:val="100"/>
          <w:sz w:val="28"/>
          <w:szCs w:val="28"/>
        </w:rPr>
        <w:t xml:space="preserve">hông nhất thiết phải tìm mọi cách để xác định xem giao dịch được cân nhắc có phải là </w:t>
      </w:r>
      <w:r w:rsidR="009A6802"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147041" w:rsidRPr="00501EFE">
        <w:rPr>
          <w:rFonts w:asciiTheme="majorHAnsi" w:hAnsiTheme="majorHAnsi" w:cstheme="majorHAnsi"/>
          <w:color w:val="auto"/>
          <w:w w:val="100"/>
          <w:sz w:val="28"/>
          <w:szCs w:val="28"/>
        </w:rPr>
        <w:t xml:space="preserve"> </w:t>
      </w:r>
      <w:r w:rsidR="009A6802" w:rsidRPr="00501EFE">
        <w:rPr>
          <w:rFonts w:asciiTheme="majorHAnsi" w:hAnsiTheme="majorHAnsi" w:cstheme="majorHAnsi"/>
          <w:color w:val="auto"/>
          <w:w w:val="100"/>
          <w:sz w:val="28"/>
          <w:szCs w:val="28"/>
        </w:rPr>
        <w:t xml:space="preserve">hay </w:t>
      </w:r>
      <w:r w:rsidR="00147041" w:rsidRPr="00501EFE">
        <w:rPr>
          <w:rFonts w:asciiTheme="majorHAnsi" w:hAnsiTheme="majorHAnsi" w:cstheme="majorHAnsi"/>
          <w:color w:val="auto"/>
          <w:w w:val="100"/>
          <w:sz w:val="28"/>
          <w:szCs w:val="28"/>
        </w:rPr>
        <w:t xml:space="preserve">không nhưng không được bỏ qua các thông tin có sẵn. </w:t>
      </w:r>
      <w:proofErr w:type="gramStart"/>
      <w:r w:rsidR="00147041" w:rsidRPr="00501EFE">
        <w:rPr>
          <w:rFonts w:asciiTheme="majorHAnsi" w:hAnsiTheme="majorHAnsi" w:cstheme="majorHAnsi"/>
          <w:color w:val="auto"/>
          <w:w w:val="100"/>
          <w:sz w:val="28"/>
          <w:szCs w:val="28"/>
        </w:rPr>
        <w:t xml:space="preserve">Khi </w:t>
      </w:r>
      <w:r w:rsidRPr="00501EFE">
        <w:rPr>
          <w:rFonts w:asciiTheme="majorHAnsi" w:hAnsiTheme="majorHAnsi" w:cstheme="majorHAnsi"/>
          <w:color w:val="auto"/>
          <w:w w:val="100"/>
          <w:sz w:val="28"/>
          <w:szCs w:val="28"/>
        </w:rPr>
        <w:t>đơn</w:t>
      </w:r>
      <w:proofErr w:type="gramEnd"/>
      <w:r w:rsidRPr="00501EFE">
        <w:rPr>
          <w:rFonts w:asciiTheme="majorHAnsi" w:hAnsiTheme="majorHAnsi" w:cstheme="majorHAnsi"/>
          <w:color w:val="auto"/>
          <w:w w:val="100"/>
          <w:sz w:val="28"/>
          <w:szCs w:val="28"/>
        </w:rPr>
        <w:t xml:space="preserve"> vị</w:t>
      </w:r>
      <w:r w:rsidR="00147041" w:rsidRPr="00501EFE">
        <w:rPr>
          <w:rFonts w:asciiTheme="majorHAnsi" w:hAnsiTheme="majorHAnsi" w:cstheme="majorHAnsi"/>
          <w:color w:val="auto"/>
          <w:w w:val="100"/>
          <w:sz w:val="28"/>
          <w:szCs w:val="28"/>
        </w:rPr>
        <w:t xml:space="preserve"> tham gia </w:t>
      </w:r>
      <w:r w:rsidR="003834D8" w:rsidRPr="00501EFE">
        <w:rPr>
          <w:rFonts w:asciiTheme="majorHAnsi" w:hAnsiTheme="majorHAnsi" w:cstheme="majorHAnsi"/>
          <w:color w:val="auto"/>
          <w:w w:val="100"/>
          <w:sz w:val="28"/>
          <w:szCs w:val="28"/>
        </w:rPr>
        <w:t xml:space="preserve">một </w:t>
      </w:r>
      <w:r w:rsidR="00147041" w:rsidRPr="00501EFE">
        <w:rPr>
          <w:rFonts w:asciiTheme="majorHAnsi" w:hAnsiTheme="majorHAnsi" w:cstheme="majorHAnsi"/>
          <w:color w:val="auto"/>
          <w:w w:val="100"/>
          <w:sz w:val="28"/>
          <w:szCs w:val="28"/>
        </w:rPr>
        <w:t>giao dịc</w:t>
      </w:r>
      <w:r w:rsidR="003834D8" w:rsidRPr="00501EFE">
        <w:rPr>
          <w:rFonts w:asciiTheme="majorHAnsi" w:hAnsiTheme="majorHAnsi" w:cstheme="majorHAnsi"/>
          <w:color w:val="auto"/>
          <w:w w:val="100"/>
          <w:sz w:val="28"/>
          <w:szCs w:val="28"/>
        </w:rPr>
        <w:t>h,</w:t>
      </w:r>
      <w:r w:rsidR="009A6802" w:rsidRPr="00501EFE">
        <w:rPr>
          <w:rFonts w:asciiTheme="majorHAnsi" w:hAnsiTheme="majorHAnsi" w:cstheme="majorHAnsi"/>
          <w:color w:val="auto"/>
          <w:w w:val="100"/>
          <w:sz w:val="28"/>
          <w:szCs w:val="28"/>
        </w:rPr>
        <w:t xml:space="preserve"> </w:t>
      </w:r>
      <w:r w:rsidRPr="00501EFE">
        <w:rPr>
          <w:rFonts w:asciiTheme="majorHAnsi" w:hAnsiTheme="majorHAnsi" w:cstheme="majorHAnsi"/>
          <w:color w:val="auto"/>
          <w:w w:val="100"/>
          <w:sz w:val="28"/>
          <w:szCs w:val="28"/>
        </w:rPr>
        <w:t>đơn vị</w:t>
      </w:r>
      <w:r w:rsidR="003834D8" w:rsidRPr="00501EFE">
        <w:rPr>
          <w:rFonts w:asciiTheme="majorHAnsi" w:hAnsiTheme="majorHAnsi" w:cstheme="majorHAnsi"/>
          <w:color w:val="auto"/>
          <w:w w:val="100"/>
          <w:sz w:val="28"/>
          <w:szCs w:val="28"/>
        </w:rPr>
        <w:t xml:space="preserve"> </w:t>
      </w:r>
      <w:r w:rsidR="009A6802" w:rsidRPr="00501EFE">
        <w:rPr>
          <w:rFonts w:asciiTheme="majorHAnsi" w:hAnsiTheme="majorHAnsi" w:cstheme="majorHAnsi"/>
          <w:color w:val="auto"/>
          <w:w w:val="100"/>
          <w:sz w:val="28"/>
          <w:szCs w:val="28"/>
        </w:rPr>
        <w:t xml:space="preserve">được </w:t>
      </w:r>
      <w:r w:rsidR="003834D8" w:rsidRPr="00501EFE">
        <w:rPr>
          <w:rFonts w:asciiTheme="majorHAnsi" w:hAnsiTheme="majorHAnsi" w:cstheme="majorHAnsi"/>
          <w:color w:val="auto"/>
          <w:w w:val="100"/>
          <w:sz w:val="28"/>
          <w:szCs w:val="28"/>
        </w:rPr>
        <w:t>cho</w:t>
      </w:r>
      <w:r w:rsidR="00147041" w:rsidRPr="00501EFE">
        <w:rPr>
          <w:rFonts w:asciiTheme="majorHAnsi" w:hAnsiTheme="majorHAnsi" w:cstheme="majorHAnsi"/>
          <w:color w:val="auto"/>
          <w:w w:val="100"/>
          <w:sz w:val="28"/>
          <w:szCs w:val="28"/>
        </w:rPr>
        <w:t xml:space="preserve"> là </w:t>
      </w:r>
      <w:r w:rsidR="003834D8" w:rsidRPr="00501EFE">
        <w:rPr>
          <w:rFonts w:asciiTheme="majorHAnsi" w:hAnsiTheme="majorHAnsi" w:cstheme="majorHAnsi"/>
          <w:color w:val="auto"/>
          <w:w w:val="100"/>
          <w:sz w:val="28"/>
          <w:szCs w:val="28"/>
        </w:rPr>
        <w:t>đã có</w:t>
      </w:r>
      <w:r w:rsidR="00147041" w:rsidRPr="00501EFE">
        <w:rPr>
          <w:rFonts w:asciiTheme="majorHAnsi" w:hAnsiTheme="majorHAnsi" w:cstheme="majorHAnsi"/>
          <w:color w:val="auto"/>
          <w:w w:val="100"/>
          <w:sz w:val="28"/>
          <w:szCs w:val="28"/>
        </w:rPr>
        <w:t xml:space="preserve"> đủ thông tin để kết luận xem giao dịch đó có phải là </w:t>
      </w:r>
      <w:r w:rsidR="009A6802"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147041" w:rsidRPr="00501EFE">
        <w:rPr>
          <w:rFonts w:asciiTheme="majorHAnsi" w:hAnsiTheme="majorHAnsi" w:cstheme="majorHAnsi"/>
          <w:color w:val="auto"/>
          <w:w w:val="100"/>
          <w:sz w:val="28"/>
          <w:szCs w:val="28"/>
        </w:rPr>
        <w:t xml:space="preserve"> không.</w:t>
      </w:r>
    </w:p>
    <w:p w:rsidR="00446A91" w:rsidRPr="00501EFE" w:rsidRDefault="00446A91" w:rsidP="00D4112A">
      <w:pPr>
        <w:pStyle w:val="npara"/>
        <w:spacing w:before="120"/>
        <w:ind w:left="709" w:firstLine="11"/>
        <w:rPr>
          <w:rFonts w:asciiTheme="majorHAnsi" w:hAnsiTheme="majorHAnsi" w:cstheme="majorHAnsi"/>
          <w:b/>
          <w:bCs/>
          <w:color w:val="auto"/>
          <w:w w:val="100"/>
          <w:sz w:val="28"/>
          <w:szCs w:val="28"/>
        </w:rPr>
      </w:pPr>
      <w:r w:rsidRPr="00501EFE">
        <w:rPr>
          <w:rFonts w:asciiTheme="majorHAnsi" w:hAnsiTheme="majorHAnsi" w:cstheme="majorHAnsi"/>
          <w:b/>
          <w:bCs/>
          <w:color w:val="auto"/>
          <w:w w:val="100"/>
          <w:sz w:val="28"/>
          <w:szCs w:val="28"/>
        </w:rPr>
        <w:t>Sử dụng giá niêm yết do các bên thứ ba cung cấp</w:t>
      </w:r>
    </w:p>
    <w:p w:rsidR="00446A9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B45</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446A91" w:rsidRPr="00501EFE">
        <w:rPr>
          <w:rFonts w:asciiTheme="majorHAnsi" w:hAnsiTheme="majorHAnsi" w:cstheme="majorHAnsi"/>
          <w:color w:val="auto"/>
          <w:w w:val="100"/>
          <w:sz w:val="28"/>
          <w:szCs w:val="28"/>
        </w:rPr>
        <w:t xml:space="preserve">Chuẩn mực </w:t>
      </w:r>
      <w:r w:rsidR="00E26767" w:rsidRPr="00501EFE">
        <w:rPr>
          <w:rFonts w:asciiTheme="majorHAnsi" w:hAnsiTheme="majorHAnsi" w:cstheme="majorHAnsi"/>
          <w:color w:val="auto"/>
          <w:w w:val="100"/>
          <w:sz w:val="28"/>
          <w:szCs w:val="28"/>
        </w:rPr>
        <w:t xml:space="preserve">báo cáo tài chính quốc tế </w:t>
      </w:r>
      <w:r w:rsidR="00446A91" w:rsidRPr="00501EFE">
        <w:rPr>
          <w:rFonts w:asciiTheme="majorHAnsi" w:hAnsiTheme="majorHAnsi" w:cstheme="majorHAnsi"/>
          <w:color w:val="auto"/>
          <w:w w:val="100"/>
          <w:sz w:val="28"/>
          <w:szCs w:val="28"/>
        </w:rPr>
        <w:t xml:space="preserve">này không phủ </w:t>
      </w:r>
      <w:r w:rsidR="003834D8" w:rsidRPr="00501EFE">
        <w:rPr>
          <w:rFonts w:asciiTheme="majorHAnsi" w:hAnsiTheme="majorHAnsi" w:cstheme="majorHAnsi"/>
          <w:color w:val="auto"/>
          <w:w w:val="100"/>
          <w:sz w:val="28"/>
          <w:szCs w:val="28"/>
        </w:rPr>
        <w:t xml:space="preserve">nhận </w:t>
      </w:r>
      <w:r w:rsidR="00446A91" w:rsidRPr="00501EFE">
        <w:rPr>
          <w:rFonts w:asciiTheme="majorHAnsi" w:hAnsiTheme="majorHAnsi" w:cstheme="majorHAnsi"/>
          <w:color w:val="auto"/>
          <w:w w:val="100"/>
          <w:sz w:val="28"/>
          <w:szCs w:val="28"/>
        </w:rPr>
        <w:t xml:space="preserve">việc sử dụng giá niêm yết do các bên thứ ba cung cấp, </w:t>
      </w:r>
      <w:r w:rsidR="00E26767" w:rsidRPr="00501EFE">
        <w:rPr>
          <w:rFonts w:asciiTheme="majorHAnsi" w:hAnsiTheme="majorHAnsi" w:cstheme="majorHAnsi"/>
          <w:color w:val="auto"/>
          <w:w w:val="100"/>
          <w:sz w:val="28"/>
          <w:szCs w:val="28"/>
        </w:rPr>
        <w:t xml:space="preserve">ví dụ </w:t>
      </w:r>
      <w:r w:rsidR="00446A91" w:rsidRPr="00501EFE">
        <w:rPr>
          <w:rFonts w:asciiTheme="majorHAnsi" w:hAnsiTheme="majorHAnsi" w:cstheme="majorHAnsi"/>
          <w:color w:val="auto"/>
          <w:w w:val="100"/>
          <w:sz w:val="28"/>
          <w:szCs w:val="28"/>
        </w:rPr>
        <w:t xml:space="preserve">như dịch vụ </w:t>
      </w:r>
      <w:r w:rsidR="00E26767" w:rsidRPr="00501EFE">
        <w:rPr>
          <w:rFonts w:asciiTheme="majorHAnsi" w:hAnsiTheme="majorHAnsi" w:cstheme="majorHAnsi"/>
          <w:color w:val="auto"/>
          <w:w w:val="100"/>
          <w:sz w:val="28"/>
          <w:szCs w:val="28"/>
        </w:rPr>
        <w:t>xác định giá giao dịch</w:t>
      </w:r>
      <w:r w:rsidR="00446A91" w:rsidRPr="00501EFE">
        <w:rPr>
          <w:rFonts w:asciiTheme="majorHAnsi" w:hAnsiTheme="majorHAnsi" w:cstheme="majorHAnsi"/>
          <w:color w:val="auto"/>
          <w:w w:val="100"/>
          <w:sz w:val="28"/>
          <w:szCs w:val="28"/>
        </w:rPr>
        <w:t xml:space="preserve"> hoặc môi giới, nếu </w:t>
      </w:r>
      <w:r w:rsidR="00246D54" w:rsidRPr="00501EFE">
        <w:rPr>
          <w:rFonts w:asciiTheme="majorHAnsi" w:hAnsiTheme="majorHAnsi" w:cstheme="majorHAnsi"/>
          <w:color w:val="auto"/>
          <w:w w:val="100"/>
          <w:sz w:val="28"/>
          <w:szCs w:val="28"/>
        </w:rPr>
        <w:t>đơn vị</w:t>
      </w:r>
      <w:r w:rsidR="00E26767" w:rsidRPr="00501EFE">
        <w:rPr>
          <w:rFonts w:asciiTheme="majorHAnsi" w:hAnsiTheme="majorHAnsi" w:cstheme="majorHAnsi"/>
          <w:color w:val="auto"/>
          <w:w w:val="100"/>
          <w:sz w:val="28"/>
          <w:szCs w:val="28"/>
        </w:rPr>
        <w:t xml:space="preserve"> xác định</w:t>
      </w:r>
      <w:r w:rsidR="003834D8" w:rsidRPr="00501EFE">
        <w:rPr>
          <w:rFonts w:asciiTheme="majorHAnsi" w:hAnsiTheme="majorHAnsi" w:cstheme="majorHAnsi"/>
          <w:color w:val="auto"/>
          <w:w w:val="100"/>
          <w:sz w:val="28"/>
          <w:szCs w:val="28"/>
        </w:rPr>
        <w:t xml:space="preserve"> được</w:t>
      </w:r>
      <w:r w:rsidR="00E26767" w:rsidRPr="00501EFE">
        <w:rPr>
          <w:rFonts w:asciiTheme="majorHAnsi" w:hAnsiTheme="majorHAnsi" w:cstheme="majorHAnsi"/>
          <w:color w:val="auto"/>
          <w:w w:val="100"/>
          <w:sz w:val="28"/>
          <w:szCs w:val="28"/>
        </w:rPr>
        <w:t xml:space="preserve"> rằng </w:t>
      </w:r>
      <w:r w:rsidR="00446A91" w:rsidRPr="00501EFE">
        <w:rPr>
          <w:rFonts w:asciiTheme="majorHAnsi" w:hAnsiTheme="majorHAnsi" w:cstheme="majorHAnsi"/>
          <w:color w:val="auto"/>
          <w:w w:val="100"/>
          <w:sz w:val="28"/>
          <w:szCs w:val="28"/>
        </w:rPr>
        <w:t xml:space="preserve">giá niêm yết của các bên này được </w:t>
      </w:r>
      <w:r w:rsidR="002142C4" w:rsidRPr="00501EFE">
        <w:rPr>
          <w:rFonts w:asciiTheme="majorHAnsi" w:hAnsiTheme="majorHAnsi" w:cstheme="majorHAnsi"/>
          <w:color w:val="auto"/>
          <w:w w:val="100"/>
          <w:sz w:val="28"/>
          <w:szCs w:val="28"/>
        </w:rPr>
        <w:t xml:space="preserve">xây dựng </w:t>
      </w:r>
      <w:r w:rsidR="00446A91" w:rsidRPr="00501EFE">
        <w:rPr>
          <w:rFonts w:asciiTheme="majorHAnsi" w:hAnsiTheme="majorHAnsi" w:cstheme="majorHAnsi"/>
          <w:color w:val="auto"/>
          <w:w w:val="100"/>
          <w:sz w:val="28"/>
          <w:szCs w:val="28"/>
        </w:rPr>
        <w:t xml:space="preserve">phù hợp theo hướng dẫn của Chuẩn mực </w:t>
      </w:r>
      <w:r w:rsidR="002142C4" w:rsidRPr="00501EFE">
        <w:rPr>
          <w:rFonts w:asciiTheme="majorHAnsi" w:hAnsiTheme="majorHAnsi" w:cstheme="majorHAnsi"/>
          <w:color w:val="auto"/>
          <w:w w:val="100"/>
          <w:sz w:val="28"/>
          <w:szCs w:val="28"/>
        </w:rPr>
        <w:t xml:space="preserve">báo cáo tài chính quốc tế </w:t>
      </w:r>
      <w:r w:rsidR="00446A91" w:rsidRPr="00501EFE">
        <w:rPr>
          <w:rFonts w:asciiTheme="majorHAnsi" w:hAnsiTheme="majorHAnsi" w:cstheme="majorHAnsi"/>
          <w:color w:val="auto"/>
          <w:w w:val="100"/>
          <w:sz w:val="28"/>
          <w:szCs w:val="28"/>
        </w:rPr>
        <w:t>này.</w:t>
      </w:r>
    </w:p>
    <w:p w:rsidR="00B337F1" w:rsidRPr="00501EFE"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B46</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446A91" w:rsidRPr="00501EFE">
        <w:rPr>
          <w:rFonts w:asciiTheme="majorHAnsi" w:hAnsiTheme="majorHAnsi" w:cstheme="majorHAnsi"/>
          <w:color w:val="auto"/>
          <w:w w:val="100"/>
          <w:sz w:val="28"/>
          <w:szCs w:val="28"/>
        </w:rPr>
        <w:t xml:space="preserve">Nếu có sự </w:t>
      </w:r>
      <w:r w:rsidR="003834D8" w:rsidRPr="00501EFE">
        <w:rPr>
          <w:rFonts w:asciiTheme="majorHAnsi" w:hAnsiTheme="majorHAnsi" w:cstheme="majorHAnsi"/>
          <w:color w:val="auto"/>
          <w:w w:val="100"/>
          <w:sz w:val="28"/>
          <w:szCs w:val="28"/>
        </w:rPr>
        <w:t xml:space="preserve">suy </w:t>
      </w:r>
      <w:r w:rsidR="00446A91" w:rsidRPr="00501EFE">
        <w:rPr>
          <w:rFonts w:asciiTheme="majorHAnsi" w:hAnsiTheme="majorHAnsi" w:cstheme="majorHAnsi"/>
          <w:color w:val="auto"/>
          <w:w w:val="100"/>
          <w:sz w:val="28"/>
          <w:szCs w:val="28"/>
        </w:rPr>
        <w:t>giảm đáng kể về khối lượng hoặc mức độ hoạt động của tài sản hoặc nợ phải trả</w:t>
      </w:r>
      <w:r w:rsidR="00922E72" w:rsidRPr="00501EFE">
        <w:rPr>
          <w:rFonts w:asciiTheme="majorHAnsi" w:hAnsiTheme="majorHAnsi" w:cstheme="majorHAnsi"/>
          <w:color w:val="auto"/>
          <w:w w:val="100"/>
          <w:sz w:val="28"/>
          <w:szCs w:val="28"/>
        </w:rPr>
        <w:t xml:space="preserve">, </w:t>
      </w:r>
      <w:r w:rsidR="00246D54" w:rsidRPr="00501EFE">
        <w:rPr>
          <w:rFonts w:asciiTheme="majorHAnsi" w:hAnsiTheme="majorHAnsi" w:cstheme="majorHAnsi"/>
          <w:color w:val="auto"/>
          <w:w w:val="100"/>
          <w:sz w:val="28"/>
          <w:szCs w:val="28"/>
        </w:rPr>
        <w:t>đơn vị</w:t>
      </w:r>
      <w:r w:rsidR="00446A91" w:rsidRPr="00501EFE">
        <w:rPr>
          <w:rFonts w:asciiTheme="majorHAnsi" w:hAnsiTheme="majorHAnsi" w:cstheme="majorHAnsi"/>
          <w:color w:val="auto"/>
          <w:w w:val="100"/>
          <w:sz w:val="28"/>
          <w:szCs w:val="28"/>
        </w:rPr>
        <w:t xml:space="preserve"> cần cân nhắc xem giá niêm yết do </w:t>
      </w:r>
      <w:r w:rsidR="00922E72" w:rsidRPr="00501EFE">
        <w:rPr>
          <w:rFonts w:asciiTheme="majorHAnsi" w:hAnsiTheme="majorHAnsi" w:cstheme="majorHAnsi"/>
          <w:color w:val="auto"/>
          <w:w w:val="100"/>
          <w:sz w:val="28"/>
          <w:szCs w:val="28"/>
        </w:rPr>
        <w:t xml:space="preserve">các </w:t>
      </w:r>
      <w:r w:rsidR="00446A91" w:rsidRPr="00501EFE">
        <w:rPr>
          <w:rFonts w:asciiTheme="majorHAnsi" w:hAnsiTheme="majorHAnsi" w:cstheme="majorHAnsi"/>
          <w:color w:val="auto"/>
          <w:w w:val="100"/>
          <w:sz w:val="28"/>
          <w:szCs w:val="28"/>
        </w:rPr>
        <w:t xml:space="preserve">bên thứ ba cung cấp có được </w:t>
      </w:r>
      <w:r w:rsidR="00922E72" w:rsidRPr="00501EFE">
        <w:rPr>
          <w:rFonts w:asciiTheme="majorHAnsi" w:hAnsiTheme="majorHAnsi" w:cstheme="majorHAnsi"/>
          <w:color w:val="auto"/>
          <w:w w:val="100"/>
          <w:sz w:val="28"/>
          <w:szCs w:val="28"/>
        </w:rPr>
        <w:t xml:space="preserve">xây dựng </w:t>
      </w:r>
      <w:r w:rsidR="00446A91" w:rsidRPr="00501EFE">
        <w:rPr>
          <w:rFonts w:asciiTheme="majorHAnsi" w:hAnsiTheme="majorHAnsi" w:cstheme="majorHAnsi"/>
          <w:color w:val="auto"/>
          <w:w w:val="100"/>
          <w:sz w:val="28"/>
          <w:szCs w:val="28"/>
        </w:rPr>
        <w:t xml:space="preserve">dựa trên các thông tin hiện tại để phản ánh các </w:t>
      </w:r>
      <w:r w:rsidR="00922E72" w:rsidRPr="00501EFE">
        <w:rPr>
          <w:rFonts w:asciiTheme="majorHAnsi" w:hAnsiTheme="majorHAnsi" w:cstheme="majorHAnsi"/>
          <w:color w:val="auto"/>
          <w:w w:val="100"/>
          <w:sz w:val="28"/>
          <w:szCs w:val="28"/>
        </w:rPr>
        <w:t>g</w:t>
      </w:r>
      <w:r w:rsidR="00FC1CDB" w:rsidRPr="00501EFE">
        <w:rPr>
          <w:rFonts w:asciiTheme="majorHAnsi" w:hAnsiTheme="majorHAnsi" w:cstheme="majorHAnsi"/>
          <w:color w:val="auto"/>
          <w:w w:val="100"/>
          <w:sz w:val="28"/>
          <w:szCs w:val="28"/>
        </w:rPr>
        <w:t>iao dịch tự nguyện có tổ chức</w:t>
      </w:r>
      <w:r w:rsidR="00446A91" w:rsidRPr="00501EFE">
        <w:rPr>
          <w:rFonts w:asciiTheme="majorHAnsi" w:hAnsiTheme="majorHAnsi" w:cstheme="majorHAnsi"/>
          <w:color w:val="auto"/>
          <w:w w:val="100"/>
          <w:sz w:val="28"/>
          <w:szCs w:val="28"/>
        </w:rPr>
        <w:t xml:space="preserve"> hay dựa trên kỹ thuật định giá phản ánh giả định của các bên tham gia thị trường (bao gồm các giả định về rủi ro) không. Khi xem xét giá niêm yết </w:t>
      </w:r>
      <w:r w:rsidR="00922E72" w:rsidRPr="00501EFE">
        <w:rPr>
          <w:rFonts w:asciiTheme="majorHAnsi" w:hAnsiTheme="majorHAnsi" w:cstheme="majorHAnsi"/>
          <w:color w:val="auto"/>
          <w:w w:val="100"/>
          <w:sz w:val="28"/>
          <w:szCs w:val="28"/>
        </w:rPr>
        <w:t xml:space="preserve">cung cấp bởi các bên thứ ba </w:t>
      </w:r>
      <w:r w:rsidR="00446A91" w:rsidRPr="00501EFE">
        <w:rPr>
          <w:rFonts w:asciiTheme="majorHAnsi" w:hAnsiTheme="majorHAnsi" w:cstheme="majorHAnsi"/>
          <w:color w:val="auto"/>
          <w:w w:val="100"/>
          <w:sz w:val="28"/>
          <w:szCs w:val="28"/>
        </w:rPr>
        <w:t xml:space="preserve">là </w:t>
      </w:r>
      <w:r w:rsidR="00340196" w:rsidRPr="00501EFE">
        <w:rPr>
          <w:rFonts w:asciiTheme="majorHAnsi" w:hAnsiTheme="majorHAnsi" w:cstheme="majorHAnsi"/>
          <w:color w:val="auto"/>
          <w:w w:val="100"/>
          <w:sz w:val="28"/>
          <w:szCs w:val="28"/>
        </w:rPr>
        <w:t>đầu vào</w:t>
      </w:r>
      <w:r w:rsidR="00446A91" w:rsidRPr="00501EFE">
        <w:rPr>
          <w:rFonts w:asciiTheme="majorHAnsi" w:hAnsiTheme="majorHAnsi" w:cstheme="majorHAnsi"/>
          <w:color w:val="auto"/>
          <w:w w:val="100"/>
          <w:sz w:val="28"/>
          <w:szCs w:val="28"/>
        </w:rPr>
        <w:t xml:space="preserve"> cho việc xác định giá trị hợp lý, </w:t>
      </w:r>
      <w:r w:rsidR="00246D54" w:rsidRPr="00501EFE">
        <w:rPr>
          <w:rFonts w:asciiTheme="majorHAnsi" w:hAnsiTheme="majorHAnsi" w:cstheme="majorHAnsi"/>
          <w:color w:val="auto"/>
          <w:w w:val="100"/>
          <w:sz w:val="28"/>
          <w:szCs w:val="28"/>
        </w:rPr>
        <w:t>đơn vị</w:t>
      </w:r>
      <w:r w:rsidR="003834D8" w:rsidRPr="00501EFE">
        <w:rPr>
          <w:rFonts w:asciiTheme="majorHAnsi" w:hAnsiTheme="majorHAnsi" w:cstheme="majorHAnsi"/>
          <w:color w:val="auto"/>
          <w:w w:val="100"/>
          <w:sz w:val="28"/>
          <w:szCs w:val="28"/>
        </w:rPr>
        <w:t xml:space="preserve"> </w:t>
      </w:r>
      <w:r w:rsidR="00446A91" w:rsidRPr="00501EFE">
        <w:rPr>
          <w:rFonts w:asciiTheme="majorHAnsi" w:hAnsiTheme="majorHAnsi" w:cstheme="majorHAnsi"/>
          <w:color w:val="auto"/>
          <w:w w:val="100"/>
          <w:sz w:val="28"/>
          <w:szCs w:val="28"/>
        </w:rPr>
        <w:t>cần cân nhắc giảm mức độ ưu tiên của các giá niêm yết không phản ánh kết quả giao dịch</w:t>
      </w:r>
      <w:r w:rsidR="0079230E" w:rsidRPr="00501EFE">
        <w:rPr>
          <w:rFonts w:asciiTheme="majorHAnsi" w:hAnsiTheme="majorHAnsi" w:cstheme="majorHAnsi"/>
          <w:color w:val="auto"/>
          <w:w w:val="100"/>
          <w:sz w:val="28"/>
          <w:szCs w:val="28"/>
        </w:rPr>
        <w:t xml:space="preserve"> (so với các chỉ số khác của giá trị hợp lý phản ánh kết quả giao dịch)</w:t>
      </w:r>
      <w:r w:rsidR="00446A91" w:rsidRPr="00501EFE">
        <w:rPr>
          <w:rFonts w:asciiTheme="majorHAnsi" w:hAnsiTheme="majorHAnsi" w:cstheme="majorHAnsi"/>
          <w:color w:val="auto"/>
          <w:w w:val="100"/>
          <w:sz w:val="28"/>
          <w:szCs w:val="28"/>
        </w:rPr>
        <w:t>.</w:t>
      </w:r>
    </w:p>
    <w:p w:rsidR="00B337F1" w:rsidRPr="00ED7706" w:rsidRDefault="00B337F1" w:rsidP="00D4112A">
      <w:pPr>
        <w:pStyle w:val="npara"/>
        <w:spacing w:before="120"/>
        <w:ind w:left="709" w:hanging="709"/>
        <w:rPr>
          <w:rFonts w:asciiTheme="majorHAnsi" w:hAnsiTheme="majorHAnsi" w:cstheme="majorHAnsi"/>
          <w:color w:val="auto"/>
          <w:w w:val="100"/>
          <w:sz w:val="28"/>
          <w:szCs w:val="28"/>
        </w:rPr>
      </w:pPr>
      <w:r w:rsidRPr="00501EFE">
        <w:rPr>
          <w:rFonts w:asciiTheme="majorHAnsi" w:hAnsiTheme="majorHAnsi" w:cstheme="majorHAnsi"/>
          <w:color w:val="auto"/>
          <w:w w:val="100"/>
          <w:sz w:val="28"/>
          <w:szCs w:val="28"/>
        </w:rPr>
        <w:t>B47</w:t>
      </w:r>
      <w:r w:rsidR="00C66F9D" w:rsidRPr="00501EFE">
        <w:rPr>
          <w:rFonts w:asciiTheme="majorHAnsi" w:hAnsiTheme="majorHAnsi" w:cstheme="majorHAnsi"/>
          <w:color w:val="auto"/>
          <w:w w:val="100"/>
          <w:sz w:val="28"/>
          <w:szCs w:val="28"/>
        </w:rPr>
        <w:t xml:space="preserve"> </w:t>
      </w:r>
      <w:r w:rsidR="00C66F9D" w:rsidRPr="00501EFE">
        <w:rPr>
          <w:rFonts w:asciiTheme="majorHAnsi" w:hAnsiTheme="majorHAnsi" w:cstheme="majorHAnsi"/>
          <w:color w:val="auto"/>
          <w:w w:val="100"/>
          <w:sz w:val="28"/>
          <w:szCs w:val="28"/>
        </w:rPr>
        <w:tab/>
      </w:r>
      <w:r w:rsidR="00446A91" w:rsidRPr="00501EFE">
        <w:rPr>
          <w:rFonts w:asciiTheme="majorHAnsi" w:hAnsiTheme="majorHAnsi" w:cstheme="majorHAnsi"/>
          <w:color w:val="auto"/>
          <w:w w:val="100"/>
          <w:sz w:val="28"/>
          <w:szCs w:val="28"/>
        </w:rPr>
        <w:t xml:space="preserve">Hơn nữa, khi </w:t>
      </w:r>
      <w:r w:rsidR="00A5377F" w:rsidRPr="00501EFE">
        <w:rPr>
          <w:rFonts w:asciiTheme="majorHAnsi" w:hAnsiTheme="majorHAnsi" w:cstheme="majorHAnsi"/>
          <w:color w:val="auto"/>
          <w:w w:val="100"/>
          <w:sz w:val="28"/>
          <w:szCs w:val="28"/>
        </w:rPr>
        <w:t>xác</w:t>
      </w:r>
      <w:r w:rsidR="00446A91" w:rsidRPr="00501EFE">
        <w:rPr>
          <w:rFonts w:asciiTheme="majorHAnsi" w:hAnsiTheme="majorHAnsi" w:cstheme="majorHAnsi"/>
          <w:color w:val="auto"/>
          <w:w w:val="100"/>
          <w:sz w:val="28"/>
          <w:szCs w:val="28"/>
        </w:rPr>
        <w:t xml:space="preserve"> </w:t>
      </w:r>
      <w:r w:rsidR="00A5377F" w:rsidRPr="00501EFE">
        <w:rPr>
          <w:rFonts w:asciiTheme="majorHAnsi" w:hAnsiTheme="majorHAnsi" w:cstheme="majorHAnsi"/>
          <w:color w:val="auto"/>
          <w:w w:val="100"/>
          <w:sz w:val="28"/>
          <w:szCs w:val="28"/>
        </w:rPr>
        <w:t xml:space="preserve">định </w:t>
      </w:r>
      <w:r w:rsidR="00446A91" w:rsidRPr="00501EFE">
        <w:rPr>
          <w:rFonts w:asciiTheme="majorHAnsi" w:hAnsiTheme="majorHAnsi" w:cstheme="majorHAnsi"/>
          <w:color w:val="auto"/>
          <w:w w:val="100"/>
          <w:sz w:val="28"/>
          <w:szCs w:val="28"/>
        </w:rPr>
        <w:t xml:space="preserve">giá </w:t>
      </w:r>
      <w:r w:rsidR="00A5377F" w:rsidRPr="00501EFE">
        <w:rPr>
          <w:rFonts w:asciiTheme="majorHAnsi" w:hAnsiTheme="majorHAnsi" w:cstheme="majorHAnsi"/>
          <w:color w:val="auto"/>
          <w:w w:val="100"/>
          <w:sz w:val="28"/>
          <w:szCs w:val="28"/>
        </w:rPr>
        <w:t xml:space="preserve">trị, </w:t>
      </w:r>
      <w:r w:rsidR="00246D54" w:rsidRPr="00501EFE">
        <w:rPr>
          <w:rFonts w:asciiTheme="majorHAnsi" w:hAnsiTheme="majorHAnsi" w:cstheme="majorHAnsi"/>
          <w:color w:val="auto"/>
          <w:w w:val="100"/>
          <w:sz w:val="28"/>
          <w:szCs w:val="28"/>
        </w:rPr>
        <w:t>đơn vị</w:t>
      </w:r>
      <w:r w:rsidR="0079230E" w:rsidRPr="00501EFE">
        <w:rPr>
          <w:rFonts w:asciiTheme="majorHAnsi" w:hAnsiTheme="majorHAnsi" w:cstheme="majorHAnsi"/>
          <w:color w:val="auto"/>
          <w:w w:val="100"/>
          <w:sz w:val="28"/>
          <w:szCs w:val="28"/>
        </w:rPr>
        <w:t xml:space="preserve"> </w:t>
      </w:r>
      <w:r w:rsidR="00446A91" w:rsidRPr="00501EFE">
        <w:rPr>
          <w:rFonts w:asciiTheme="majorHAnsi" w:hAnsiTheme="majorHAnsi" w:cstheme="majorHAnsi"/>
          <w:color w:val="auto"/>
          <w:w w:val="100"/>
          <w:sz w:val="28"/>
          <w:szCs w:val="28"/>
        </w:rPr>
        <w:t>cũng</w:t>
      </w:r>
      <w:r w:rsidR="00A5377F" w:rsidRPr="00501EFE">
        <w:rPr>
          <w:rFonts w:asciiTheme="majorHAnsi" w:hAnsiTheme="majorHAnsi" w:cstheme="majorHAnsi"/>
          <w:color w:val="auto"/>
          <w:w w:val="100"/>
          <w:sz w:val="28"/>
          <w:szCs w:val="28"/>
        </w:rPr>
        <w:t xml:space="preserve"> cần cân nhắc tính chất của giá cung cấp bởi bên thứ ba</w:t>
      </w:r>
      <w:r w:rsidR="00446A91" w:rsidRPr="00501EFE">
        <w:rPr>
          <w:rFonts w:asciiTheme="majorHAnsi" w:hAnsiTheme="majorHAnsi" w:cstheme="majorHAnsi"/>
          <w:color w:val="auto"/>
          <w:w w:val="100"/>
          <w:sz w:val="28"/>
          <w:szCs w:val="28"/>
        </w:rPr>
        <w:t xml:space="preserve"> (ví dụ </w:t>
      </w:r>
      <w:r w:rsidR="00A5377F" w:rsidRPr="00501EFE">
        <w:rPr>
          <w:rFonts w:asciiTheme="majorHAnsi" w:hAnsiTheme="majorHAnsi" w:cstheme="majorHAnsi"/>
          <w:color w:val="auto"/>
          <w:w w:val="100"/>
          <w:sz w:val="28"/>
          <w:szCs w:val="28"/>
        </w:rPr>
        <w:t xml:space="preserve">như </w:t>
      </w:r>
      <w:r w:rsidR="00446A91" w:rsidRPr="00501EFE">
        <w:rPr>
          <w:rFonts w:asciiTheme="majorHAnsi" w:hAnsiTheme="majorHAnsi" w:cstheme="majorHAnsi"/>
          <w:color w:val="auto"/>
          <w:w w:val="100"/>
          <w:sz w:val="28"/>
          <w:szCs w:val="28"/>
        </w:rPr>
        <w:t xml:space="preserve">báo giá là giá dự kiến hoặc giá của một thỏa thuận ràng buộc) khi xem xét mức độ ưu tiên sử dụng của </w:t>
      </w:r>
      <w:r w:rsidR="00340196" w:rsidRPr="00501EFE">
        <w:rPr>
          <w:rFonts w:asciiTheme="majorHAnsi" w:hAnsiTheme="majorHAnsi" w:cstheme="majorHAnsi"/>
          <w:color w:val="auto"/>
          <w:w w:val="100"/>
          <w:sz w:val="28"/>
          <w:szCs w:val="28"/>
        </w:rPr>
        <w:t>đầu vào</w:t>
      </w:r>
      <w:r w:rsidR="00446A91" w:rsidRPr="00501EFE">
        <w:rPr>
          <w:rFonts w:asciiTheme="majorHAnsi" w:hAnsiTheme="majorHAnsi" w:cstheme="majorHAnsi"/>
          <w:color w:val="auto"/>
          <w:w w:val="100"/>
          <w:sz w:val="28"/>
          <w:szCs w:val="28"/>
        </w:rPr>
        <w:t xml:space="preserve"> này, các báo giá là giá đã thỏa thuận giữa các bên </w:t>
      </w:r>
      <w:r w:rsidR="0079230E" w:rsidRPr="00501EFE">
        <w:rPr>
          <w:rFonts w:asciiTheme="majorHAnsi" w:hAnsiTheme="majorHAnsi" w:cstheme="majorHAnsi"/>
          <w:color w:val="auto"/>
          <w:w w:val="100"/>
          <w:sz w:val="28"/>
          <w:szCs w:val="28"/>
        </w:rPr>
        <w:t xml:space="preserve">do bên thứ ba cung cấp </w:t>
      </w:r>
      <w:r w:rsidR="00446A91" w:rsidRPr="00501EFE">
        <w:rPr>
          <w:rFonts w:asciiTheme="majorHAnsi" w:hAnsiTheme="majorHAnsi" w:cstheme="majorHAnsi"/>
          <w:color w:val="auto"/>
          <w:w w:val="100"/>
          <w:sz w:val="28"/>
          <w:szCs w:val="28"/>
        </w:rPr>
        <w:t>sẽ có mức độ ưu tiên cao hơn.</w:t>
      </w:r>
    </w:p>
    <w:sectPr w:rsidR="00B337F1" w:rsidRPr="00ED7706" w:rsidSect="00ED7706">
      <w:footerReference w:type="even" r:id="rId8"/>
      <w:footerReference w:type="default" r:id="rId9"/>
      <w:headerReference w:type="first" r:id="rId10"/>
      <w:footnotePr>
        <w:numFmt w:val="chicago"/>
        <w:numRestart w:val="eachPage"/>
      </w:footnotePr>
      <w:pgSz w:w="11907" w:h="16840" w:code="9"/>
      <w:pgMar w:top="1134" w:right="1134" w:bottom="1134" w:left="1701" w:header="720" w:footer="720" w:gutter="0"/>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F312C6" w15:done="0"/>
  <w15:commentEx w15:paraId="629DEA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312C6" w16cid:durableId="244CB8B6"/>
  <w16cid:commentId w16cid:paraId="629DEAAF" w16cid:durableId="245DF0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25" w:rsidRDefault="00087125">
      <w:pPr>
        <w:spacing w:after="0" w:line="240" w:lineRule="auto"/>
      </w:pPr>
      <w:r>
        <w:separator/>
      </w:r>
    </w:p>
  </w:endnote>
  <w:endnote w:type="continuationSeparator" w:id="1">
    <w:p w:rsidR="00087125" w:rsidRDefault="00087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Swift LT Pro">
    <w:altName w:val="Arial"/>
    <w:panose1 w:val="00000000000000000000"/>
    <w:charset w:val="00"/>
    <w:family w:val="modern"/>
    <w:notTrueType/>
    <w:pitch w:val="variable"/>
    <w:sig w:usb0="00000001" w:usb1="00000042" w:usb2="00000000" w:usb3="00000000" w:csb0="00000003" w:csb1="00000000"/>
  </w:font>
  <w:font w:name="Swift LT Pro Extra Bold">
    <w:altName w:val="Arial"/>
    <w:panose1 w:val="00000000000000000000"/>
    <w:charset w:val="00"/>
    <w:family w:val="modern"/>
    <w:notTrueType/>
    <w:pitch w:val="variable"/>
    <w:sig w:usb0="00000001" w:usb1="00000042" w:usb2="00000000" w:usb3="00000000" w:csb0="00000003" w:csb1="00000000"/>
  </w:font>
  <w:font w:name="Helvetica LT Std Cond">
    <w:panose1 w:val="00000000000000000000"/>
    <w:charset w:val="00"/>
    <w:family w:val="swiss"/>
    <w:notTrueType/>
    <w:pitch w:val="variable"/>
    <w:sig w:usb0="800000AF" w:usb1="4000204A" w:usb2="00000000" w:usb3="00000000" w:csb0="00000001" w:csb1="00000000"/>
  </w:font>
  <w:font w:name="SwiftETT">
    <w:altName w:val="Times New Roman"/>
    <w:charset w:val="00"/>
    <w:family w:val="roman"/>
    <w:pitch w:val="variable"/>
    <w:sig w:usb0="00000001" w:usb1="00000000" w:usb2="00000000" w:usb3="00000000" w:csb0="00000003" w:csb1="00000000"/>
  </w:font>
  <w:font w:name="Swift LT Pro Light">
    <w:altName w:val="Arial"/>
    <w:panose1 w:val="00000000000000000000"/>
    <w:charset w:val="00"/>
    <w:family w:val="modern"/>
    <w:notTrueType/>
    <w:pitch w:val="variable"/>
    <w:sig w:usb0="80000007"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B6" w:rsidRDefault="00EE5A13" w:rsidP="00DC3837">
    <w:pPr>
      <w:pStyle w:val="Standardbodyheading"/>
      <w:keepNext w:val="0"/>
      <w:pageBreakBefore w:val="0"/>
      <w:tabs>
        <w:tab w:val="center" w:pos="3440"/>
        <w:tab w:val="right" w:pos="6220"/>
      </w:tabs>
      <w:spacing w:after="0" w:line="180" w:lineRule="atLeast"/>
      <w:jc w:val="center"/>
      <w:rPr>
        <w:b w:val="0"/>
        <w:bCs w:val="0"/>
        <w:w w:val="100"/>
        <w:sz w:val="15"/>
        <w:szCs w:val="15"/>
      </w:rPr>
    </w:pPr>
    <w:r>
      <w:rPr>
        <w:b w:val="0"/>
        <w:bCs w:val="0"/>
        <w:w w:val="100"/>
        <w:sz w:val="15"/>
        <w:szCs w:val="15"/>
      </w:rPr>
      <w:fldChar w:fldCharType="begin"/>
    </w:r>
    <w:r w:rsidR="00D778B6">
      <w:rPr>
        <w:b w:val="0"/>
        <w:bCs w:val="0"/>
        <w:w w:val="100"/>
        <w:sz w:val="15"/>
        <w:szCs w:val="15"/>
      </w:rPr>
      <w:instrText xml:space="preserve"> PAGE </w:instrText>
    </w:r>
    <w:r>
      <w:rPr>
        <w:b w:val="0"/>
        <w:bCs w:val="0"/>
        <w:w w:val="100"/>
        <w:sz w:val="15"/>
        <w:szCs w:val="15"/>
      </w:rPr>
      <w:fldChar w:fldCharType="separate"/>
    </w:r>
    <w:r w:rsidR="00D778B6">
      <w:rPr>
        <w:b w:val="0"/>
        <w:bCs w:val="0"/>
        <w:noProof/>
        <w:w w:val="100"/>
        <w:sz w:val="15"/>
        <w:szCs w:val="15"/>
      </w:rPr>
      <w:t>44</w:t>
    </w:r>
    <w:r>
      <w:rPr>
        <w:b w:val="0"/>
        <w:bCs w:val="0"/>
        <w:w w:val="100"/>
        <w:sz w:val="15"/>
        <w:szCs w:val="1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B6" w:rsidRDefault="00EE5A13" w:rsidP="00DC3837">
    <w:pPr>
      <w:pStyle w:val="Standardbodyheading"/>
      <w:keepNext w:val="0"/>
      <w:pageBreakBefore w:val="0"/>
      <w:tabs>
        <w:tab w:val="center" w:pos="3440"/>
        <w:tab w:val="right" w:pos="6220"/>
      </w:tabs>
      <w:spacing w:after="0" w:line="180" w:lineRule="atLeast"/>
      <w:jc w:val="center"/>
      <w:rPr>
        <w:b w:val="0"/>
        <w:bCs w:val="0"/>
        <w:w w:val="100"/>
        <w:sz w:val="15"/>
        <w:szCs w:val="15"/>
      </w:rPr>
    </w:pPr>
    <w:r>
      <w:rPr>
        <w:b w:val="0"/>
        <w:bCs w:val="0"/>
        <w:w w:val="100"/>
        <w:sz w:val="15"/>
        <w:szCs w:val="15"/>
      </w:rPr>
      <w:fldChar w:fldCharType="begin"/>
    </w:r>
    <w:r w:rsidR="00D778B6">
      <w:rPr>
        <w:b w:val="0"/>
        <w:bCs w:val="0"/>
        <w:w w:val="100"/>
        <w:sz w:val="15"/>
        <w:szCs w:val="15"/>
      </w:rPr>
      <w:instrText xml:space="preserve"> PAGE </w:instrText>
    </w:r>
    <w:r>
      <w:rPr>
        <w:b w:val="0"/>
        <w:bCs w:val="0"/>
        <w:w w:val="100"/>
        <w:sz w:val="15"/>
        <w:szCs w:val="15"/>
      </w:rPr>
      <w:fldChar w:fldCharType="separate"/>
    </w:r>
    <w:r w:rsidR="00501EFE">
      <w:rPr>
        <w:b w:val="0"/>
        <w:bCs w:val="0"/>
        <w:noProof/>
        <w:w w:val="100"/>
        <w:sz w:val="15"/>
        <w:szCs w:val="15"/>
      </w:rPr>
      <w:t>46</w:t>
    </w:r>
    <w:r>
      <w:rPr>
        <w:b w:val="0"/>
        <w:bCs w:val="0"/>
        <w:w w:val="100"/>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25" w:rsidRDefault="00087125">
      <w:pPr>
        <w:spacing w:after="0" w:line="240" w:lineRule="auto"/>
      </w:pPr>
      <w:r>
        <w:separator/>
      </w:r>
    </w:p>
  </w:footnote>
  <w:footnote w:type="continuationSeparator" w:id="1">
    <w:p w:rsidR="00087125" w:rsidRDefault="00087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B6" w:rsidRPr="00D4112A" w:rsidRDefault="00D778B6" w:rsidP="00A93AEB">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014"/>
    <w:multiLevelType w:val="hybridMultilevel"/>
    <w:tmpl w:val="105634E8"/>
    <w:lvl w:ilvl="0" w:tplc="1DA6D99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B45F4"/>
    <w:multiLevelType w:val="hybridMultilevel"/>
    <w:tmpl w:val="AD7E412A"/>
    <w:lvl w:ilvl="0" w:tplc="1DA6D9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F5B00"/>
    <w:multiLevelType w:val="hybridMultilevel"/>
    <w:tmpl w:val="F4C8449C"/>
    <w:lvl w:ilvl="0" w:tplc="9F38A2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6E6B"/>
    <w:multiLevelType w:val="hybridMultilevel"/>
    <w:tmpl w:val="EF229CD2"/>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615EB"/>
    <w:multiLevelType w:val="hybridMultilevel"/>
    <w:tmpl w:val="3B14BDC8"/>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B1A4C"/>
    <w:multiLevelType w:val="hybridMultilevel"/>
    <w:tmpl w:val="C242D07C"/>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93C26"/>
    <w:multiLevelType w:val="hybridMultilevel"/>
    <w:tmpl w:val="66D8C24C"/>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510D1"/>
    <w:multiLevelType w:val="hybridMultilevel"/>
    <w:tmpl w:val="BFE8C930"/>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64CC7"/>
    <w:multiLevelType w:val="hybridMultilevel"/>
    <w:tmpl w:val="FFB6B4CA"/>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94810"/>
    <w:multiLevelType w:val="hybridMultilevel"/>
    <w:tmpl w:val="6DE66E94"/>
    <w:lvl w:ilvl="0" w:tplc="77FEDE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130F9"/>
    <w:multiLevelType w:val="hybridMultilevel"/>
    <w:tmpl w:val="91C4802C"/>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D65D8"/>
    <w:multiLevelType w:val="hybridMultilevel"/>
    <w:tmpl w:val="6470ADE2"/>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13BFC"/>
    <w:multiLevelType w:val="hybridMultilevel"/>
    <w:tmpl w:val="0B88D996"/>
    <w:lvl w:ilvl="0" w:tplc="1DA6D99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FF74AE"/>
    <w:multiLevelType w:val="hybridMultilevel"/>
    <w:tmpl w:val="E8964B3A"/>
    <w:lvl w:ilvl="0" w:tplc="9F38A2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94F01"/>
    <w:multiLevelType w:val="hybridMultilevel"/>
    <w:tmpl w:val="531CEE4E"/>
    <w:lvl w:ilvl="0" w:tplc="9F38A2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A780B"/>
    <w:multiLevelType w:val="hybridMultilevel"/>
    <w:tmpl w:val="073E2D16"/>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17B7E"/>
    <w:multiLevelType w:val="hybridMultilevel"/>
    <w:tmpl w:val="C254ADD6"/>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67638"/>
    <w:multiLevelType w:val="hybridMultilevel"/>
    <w:tmpl w:val="30FA702E"/>
    <w:lvl w:ilvl="0" w:tplc="1DA6D9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27362"/>
    <w:multiLevelType w:val="hybridMultilevel"/>
    <w:tmpl w:val="EA12690E"/>
    <w:lvl w:ilvl="0" w:tplc="9D1AA03E">
      <w:start w:val="1"/>
      <w:numFmt w:val="low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F3434"/>
    <w:multiLevelType w:val="hybridMultilevel"/>
    <w:tmpl w:val="548E649A"/>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83B88"/>
    <w:multiLevelType w:val="hybridMultilevel"/>
    <w:tmpl w:val="8190F7AE"/>
    <w:lvl w:ilvl="0" w:tplc="7B6A27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14723"/>
    <w:multiLevelType w:val="hybridMultilevel"/>
    <w:tmpl w:val="044077B4"/>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93924"/>
    <w:multiLevelType w:val="hybridMultilevel"/>
    <w:tmpl w:val="CCE0511E"/>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A26BE"/>
    <w:multiLevelType w:val="hybridMultilevel"/>
    <w:tmpl w:val="CB38BA6A"/>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8429A"/>
    <w:multiLevelType w:val="hybridMultilevel"/>
    <w:tmpl w:val="0A8E299E"/>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12607"/>
    <w:multiLevelType w:val="hybridMultilevel"/>
    <w:tmpl w:val="2C6445B2"/>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04660"/>
    <w:multiLevelType w:val="hybridMultilevel"/>
    <w:tmpl w:val="C32C015A"/>
    <w:lvl w:ilvl="0" w:tplc="77FEDE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74CA6"/>
    <w:multiLevelType w:val="hybridMultilevel"/>
    <w:tmpl w:val="1CC6426A"/>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9544A"/>
    <w:multiLevelType w:val="hybridMultilevel"/>
    <w:tmpl w:val="65388186"/>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72C91"/>
    <w:multiLevelType w:val="hybridMultilevel"/>
    <w:tmpl w:val="C64ABB80"/>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21E7E"/>
    <w:multiLevelType w:val="hybridMultilevel"/>
    <w:tmpl w:val="330CA6BE"/>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676FF"/>
    <w:multiLevelType w:val="hybridMultilevel"/>
    <w:tmpl w:val="D1568BDE"/>
    <w:lvl w:ilvl="0" w:tplc="1DA6D9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E034E"/>
    <w:multiLevelType w:val="hybridMultilevel"/>
    <w:tmpl w:val="F35A4678"/>
    <w:lvl w:ilvl="0" w:tplc="DD48ADBA">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B7920"/>
    <w:multiLevelType w:val="hybridMultilevel"/>
    <w:tmpl w:val="E730C34A"/>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911DC"/>
    <w:multiLevelType w:val="hybridMultilevel"/>
    <w:tmpl w:val="7936821E"/>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A91A22"/>
    <w:multiLevelType w:val="hybridMultilevel"/>
    <w:tmpl w:val="9B26768A"/>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85160"/>
    <w:multiLevelType w:val="hybridMultilevel"/>
    <w:tmpl w:val="2F58CD72"/>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C02B8"/>
    <w:multiLevelType w:val="hybridMultilevel"/>
    <w:tmpl w:val="21D08C1A"/>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022122"/>
    <w:multiLevelType w:val="hybridMultilevel"/>
    <w:tmpl w:val="FF948976"/>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FE0683"/>
    <w:multiLevelType w:val="hybridMultilevel"/>
    <w:tmpl w:val="58788F78"/>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742D5"/>
    <w:multiLevelType w:val="hybridMultilevel"/>
    <w:tmpl w:val="3822FFB4"/>
    <w:lvl w:ilvl="0" w:tplc="77FEDE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314A3"/>
    <w:multiLevelType w:val="hybridMultilevel"/>
    <w:tmpl w:val="5E044D5A"/>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C3D78"/>
    <w:multiLevelType w:val="hybridMultilevel"/>
    <w:tmpl w:val="18A4BC06"/>
    <w:lvl w:ilvl="0" w:tplc="A240EAAC">
      <w:start w:val="1"/>
      <w:numFmt w:val="lowerRoman"/>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1A127A"/>
    <w:multiLevelType w:val="hybridMultilevel"/>
    <w:tmpl w:val="D1568BDE"/>
    <w:lvl w:ilvl="0" w:tplc="1DA6D9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73491"/>
    <w:multiLevelType w:val="hybridMultilevel"/>
    <w:tmpl w:val="BF7803EE"/>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B11067"/>
    <w:multiLevelType w:val="hybridMultilevel"/>
    <w:tmpl w:val="F5E63694"/>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D21BFA"/>
    <w:multiLevelType w:val="hybridMultilevel"/>
    <w:tmpl w:val="FE605196"/>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6495B"/>
    <w:multiLevelType w:val="hybridMultilevel"/>
    <w:tmpl w:val="5636EAFE"/>
    <w:lvl w:ilvl="0" w:tplc="9F38A2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F269E"/>
    <w:multiLevelType w:val="hybridMultilevel"/>
    <w:tmpl w:val="24FE7002"/>
    <w:lvl w:ilvl="0" w:tplc="7B6A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77352A"/>
    <w:multiLevelType w:val="hybridMultilevel"/>
    <w:tmpl w:val="4006B688"/>
    <w:lvl w:ilvl="0" w:tplc="C2746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48"/>
  </w:num>
  <w:num w:numId="4">
    <w:abstractNumId w:val="18"/>
  </w:num>
  <w:num w:numId="5">
    <w:abstractNumId w:val="42"/>
  </w:num>
  <w:num w:numId="6">
    <w:abstractNumId w:val="39"/>
  </w:num>
  <w:num w:numId="7">
    <w:abstractNumId w:val="3"/>
  </w:num>
  <w:num w:numId="8">
    <w:abstractNumId w:val="30"/>
  </w:num>
  <w:num w:numId="9">
    <w:abstractNumId w:val="41"/>
  </w:num>
  <w:num w:numId="10">
    <w:abstractNumId w:val="8"/>
  </w:num>
  <w:num w:numId="11">
    <w:abstractNumId w:val="7"/>
  </w:num>
  <w:num w:numId="12">
    <w:abstractNumId w:val="33"/>
  </w:num>
  <w:num w:numId="13">
    <w:abstractNumId w:val="32"/>
  </w:num>
  <w:num w:numId="14">
    <w:abstractNumId w:val="47"/>
  </w:num>
  <w:num w:numId="15">
    <w:abstractNumId w:val="13"/>
  </w:num>
  <w:num w:numId="16">
    <w:abstractNumId w:val="14"/>
  </w:num>
  <w:num w:numId="17">
    <w:abstractNumId w:val="2"/>
  </w:num>
  <w:num w:numId="18">
    <w:abstractNumId w:val="40"/>
  </w:num>
  <w:num w:numId="19">
    <w:abstractNumId w:val="26"/>
  </w:num>
  <w:num w:numId="20">
    <w:abstractNumId w:val="9"/>
  </w:num>
  <w:num w:numId="21">
    <w:abstractNumId w:val="45"/>
  </w:num>
  <w:num w:numId="22">
    <w:abstractNumId w:val="46"/>
  </w:num>
  <w:num w:numId="23">
    <w:abstractNumId w:val="44"/>
  </w:num>
  <w:num w:numId="24">
    <w:abstractNumId w:val="23"/>
  </w:num>
  <w:num w:numId="25">
    <w:abstractNumId w:val="15"/>
  </w:num>
  <w:num w:numId="26">
    <w:abstractNumId w:val="10"/>
  </w:num>
  <w:num w:numId="27">
    <w:abstractNumId w:val="0"/>
  </w:num>
  <w:num w:numId="28">
    <w:abstractNumId w:val="25"/>
  </w:num>
  <w:num w:numId="29">
    <w:abstractNumId w:val="29"/>
  </w:num>
  <w:num w:numId="30">
    <w:abstractNumId w:val="12"/>
  </w:num>
  <w:num w:numId="31">
    <w:abstractNumId w:val="27"/>
  </w:num>
  <w:num w:numId="32">
    <w:abstractNumId w:val="36"/>
  </w:num>
  <w:num w:numId="33">
    <w:abstractNumId w:val="11"/>
  </w:num>
  <w:num w:numId="34">
    <w:abstractNumId w:val="16"/>
  </w:num>
  <w:num w:numId="35">
    <w:abstractNumId w:val="28"/>
  </w:num>
  <w:num w:numId="36">
    <w:abstractNumId w:val="4"/>
  </w:num>
  <w:num w:numId="37">
    <w:abstractNumId w:val="21"/>
  </w:num>
  <w:num w:numId="38">
    <w:abstractNumId w:val="38"/>
  </w:num>
  <w:num w:numId="39">
    <w:abstractNumId w:val="1"/>
  </w:num>
  <w:num w:numId="40">
    <w:abstractNumId w:val="19"/>
  </w:num>
  <w:num w:numId="41">
    <w:abstractNumId w:val="34"/>
  </w:num>
  <w:num w:numId="42">
    <w:abstractNumId w:val="6"/>
  </w:num>
  <w:num w:numId="43">
    <w:abstractNumId w:val="37"/>
  </w:num>
  <w:num w:numId="44">
    <w:abstractNumId w:val="17"/>
  </w:num>
  <w:num w:numId="45">
    <w:abstractNumId w:val="43"/>
  </w:num>
  <w:num w:numId="46">
    <w:abstractNumId w:val="22"/>
  </w:num>
  <w:num w:numId="47">
    <w:abstractNumId w:val="5"/>
  </w:num>
  <w:num w:numId="48">
    <w:abstractNumId w:val="49"/>
  </w:num>
  <w:num w:numId="49">
    <w:abstractNumId w:val="24"/>
  </w:num>
  <w:num w:numId="50">
    <w:abstractNumId w:val="3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n, Anh Quan">
    <w15:presenceInfo w15:providerId="AD" w15:userId="S::qtran@kpmg.com.vn::13ca4de5-a6d9-4851-a019-c188692446c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numFmt w:val="chicago"/>
    <w:numRestart w:val="eachPage"/>
    <w:footnote w:id="0"/>
    <w:footnote w:id="1"/>
  </w:footnotePr>
  <w:endnotePr>
    <w:endnote w:id="0"/>
    <w:endnote w:id="1"/>
  </w:endnotePr>
  <w:compat>
    <w:spaceForUL/>
    <w:balanceSingleByteDoubleByteWidth/>
    <w:doNotLeaveBackslashAlone/>
    <w:ulTrailSpace/>
    <w:doNotExpandShiftReturn/>
    <w:adjustLineHeightInTable/>
  </w:compat>
  <w:docVars>
    <w:docVar w:name="LW_DocType" w:val="NORMAL"/>
  </w:docVars>
  <w:rsids>
    <w:rsidRoot w:val="00F07240"/>
    <w:rsid w:val="0000494C"/>
    <w:rsid w:val="00004DDE"/>
    <w:rsid w:val="000067C5"/>
    <w:rsid w:val="0000689D"/>
    <w:rsid w:val="00007987"/>
    <w:rsid w:val="00013AC1"/>
    <w:rsid w:val="000211E3"/>
    <w:rsid w:val="0002449E"/>
    <w:rsid w:val="00024BC5"/>
    <w:rsid w:val="000273C8"/>
    <w:rsid w:val="000413B7"/>
    <w:rsid w:val="00044434"/>
    <w:rsid w:val="00044EB7"/>
    <w:rsid w:val="00046B72"/>
    <w:rsid w:val="00052CF8"/>
    <w:rsid w:val="00055896"/>
    <w:rsid w:val="00055ED5"/>
    <w:rsid w:val="00062D7A"/>
    <w:rsid w:val="00065043"/>
    <w:rsid w:val="00071177"/>
    <w:rsid w:val="00072B18"/>
    <w:rsid w:val="00076057"/>
    <w:rsid w:val="00080B95"/>
    <w:rsid w:val="000866AF"/>
    <w:rsid w:val="00086F0A"/>
    <w:rsid w:val="00087125"/>
    <w:rsid w:val="00090420"/>
    <w:rsid w:val="00092297"/>
    <w:rsid w:val="00094CE2"/>
    <w:rsid w:val="000952BE"/>
    <w:rsid w:val="00095F9D"/>
    <w:rsid w:val="00096EBB"/>
    <w:rsid w:val="000A031C"/>
    <w:rsid w:val="000A4229"/>
    <w:rsid w:val="000A755E"/>
    <w:rsid w:val="000A7709"/>
    <w:rsid w:val="000A7C23"/>
    <w:rsid w:val="000B1A94"/>
    <w:rsid w:val="000B47BD"/>
    <w:rsid w:val="000B4EFF"/>
    <w:rsid w:val="000B5AF7"/>
    <w:rsid w:val="000B6249"/>
    <w:rsid w:val="000C2687"/>
    <w:rsid w:val="000C5374"/>
    <w:rsid w:val="000D3FBF"/>
    <w:rsid w:val="000D61D7"/>
    <w:rsid w:val="000E6CBB"/>
    <w:rsid w:val="000F6AAB"/>
    <w:rsid w:val="00105AC5"/>
    <w:rsid w:val="001067DA"/>
    <w:rsid w:val="00106F63"/>
    <w:rsid w:val="0011065A"/>
    <w:rsid w:val="001113DB"/>
    <w:rsid w:val="001117FA"/>
    <w:rsid w:val="00111BDE"/>
    <w:rsid w:val="00112022"/>
    <w:rsid w:val="00120C33"/>
    <w:rsid w:val="001356DB"/>
    <w:rsid w:val="00137D67"/>
    <w:rsid w:val="00143684"/>
    <w:rsid w:val="00146586"/>
    <w:rsid w:val="00147041"/>
    <w:rsid w:val="00150DB6"/>
    <w:rsid w:val="0015252C"/>
    <w:rsid w:val="001532C3"/>
    <w:rsid w:val="001542E5"/>
    <w:rsid w:val="00164E47"/>
    <w:rsid w:val="00175599"/>
    <w:rsid w:val="001774ED"/>
    <w:rsid w:val="0017762E"/>
    <w:rsid w:val="0018048C"/>
    <w:rsid w:val="00182537"/>
    <w:rsid w:val="001840E2"/>
    <w:rsid w:val="0018681B"/>
    <w:rsid w:val="00192AE9"/>
    <w:rsid w:val="0019448D"/>
    <w:rsid w:val="001A10C2"/>
    <w:rsid w:val="001A14C7"/>
    <w:rsid w:val="001A1D8B"/>
    <w:rsid w:val="001A2A24"/>
    <w:rsid w:val="001A4593"/>
    <w:rsid w:val="001A66B0"/>
    <w:rsid w:val="001A71BD"/>
    <w:rsid w:val="001B301D"/>
    <w:rsid w:val="001B6312"/>
    <w:rsid w:val="001C3E68"/>
    <w:rsid w:val="001C4B36"/>
    <w:rsid w:val="001C4C76"/>
    <w:rsid w:val="001C5515"/>
    <w:rsid w:val="001C6435"/>
    <w:rsid w:val="001D11F8"/>
    <w:rsid w:val="001D19DD"/>
    <w:rsid w:val="001D6806"/>
    <w:rsid w:val="001F4EA9"/>
    <w:rsid w:val="001F6480"/>
    <w:rsid w:val="00204425"/>
    <w:rsid w:val="0020782D"/>
    <w:rsid w:val="00212A94"/>
    <w:rsid w:val="0021387E"/>
    <w:rsid w:val="002142C4"/>
    <w:rsid w:val="0021795F"/>
    <w:rsid w:val="0022355E"/>
    <w:rsid w:val="00227728"/>
    <w:rsid w:val="0023521C"/>
    <w:rsid w:val="00244C42"/>
    <w:rsid w:val="00246D54"/>
    <w:rsid w:val="00247D0C"/>
    <w:rsid w:val="0025108F"/>
    <w:rsid w:val="00254E1A"/>
    <w:rsid w:val="00260FE1"/>
    <w:rsid w:val="00261B9F"/>
    <w:rsid w:val="0026521A"/>
    <w:rsid w:val="00266F93"/>
    <w:rsid w:val="00274242"/>
    <w:rsid w:val="00274E85"/>
    <w:rsid w:val="00280561"/>
    <w:rsid w:val="00284DB6"/>
    <w:rsid w:val="00290B26"/>
    <w:rsid w:val="002A39AC"/>
    <w:rsid w:val="002A46AC"/>
    <w:rsid w:val="002A74CF"/>
    <w:rsid w:val="002B0151"/>
    <w:rsid w:val="002B0D4E"/>
    <w:rsid w:val="002B39DA"/>
    <w:rsid w:val="002B65B6"/>
    <w:rsid w:val="002C0678"/>
    <w:rsid w:val="002E5CA3"/>
    <w:rsid w:val="002E73B1"/>
    <w:rsid w:val="002F5B60"/>
    <w:rsid w:val="00310855"/>
    <w:rsid w:val="00313635"/>
    <w:rsid w:val="00313E19"/>
    <w:rsid w:val="003142F7"/>
    <w:rsid w:val="00321F46"/>
    <w:rsid w:val="00322358"/>
    <w:rsid w:val="0032735F"/>
    <w:rsid w:val="00327398"/>
    <w:rsid w:val="00327F39"/>
    <w:rsid w:val="00340196"/>
    <w:rsid w:val="0034047C"/>
    <w:rsid w:val="00343568"/>
    <w:rsid w:val="00346F30"/>
    <w:rsid w:val="00355062"/>
    <w:rsid w:val="003579E5"/>
    <w:rsid w:val="003649AF"/>
    <w:rsid w:val="00365517"/>
    <w:rsid w:val="00377FD7"/>
    <w:rsid w:val="00380EFF"/>
    <w:rsid w:val="00381877"/>
    <w:rsid w:val="003834D8"/>
    <w:rsid w:val="00383907"/>
    <w:rsid w:val="003847E0"/>
    <w:rsid w:val="003867CC"/>
    <w:rsid w:val="00391AC0"/>
    <w:rsid w:val="00391E1A"/>
    <w:rsid w:val="00392C6A"/>
    <w:rsid w:val="00392F57"/>
    <w:rsid w:val="00393E16"/>
    <w:rsid w:val="00394417"/>
    <w:rsid w:val="0039706B"/>
    <w:rsid w:val="003977E7"/>
    <w:rsid w:val="003A3143"/>
    <w:rsid w:val="003B078E"/>
    <w:rsid w:val="003B1553"/>
    <w:rsid w:val="003B386C"/>
    <w:rsid w:val="003B4ED1"/>
    <w:rsid w:val="003B64A5"/>
    <w:rsid w:val="003B7998"/>
    <w:rsid w:val="003C3328"/>
    <w:rsid w:val="003C5182"/>
    <w:rsid w:val="003D1119"/>
    <w:rsid w:val="003D1B51"/>
    <w:rsid w:val="003D264F"/>
    <w:rsid w:val="003D2B57"/>
    <w:rsid w:val="003E123C"/>
    <w:rsid w:val="003E41E0"/>
    <w:rsid w:val="003E6241"/>
    <w:rsid w:val="004016F1"/>
    <w:rsid w:val="00401DE4"/>
    <w:rsid w:val="00404290"/>
    <w:rsid w:val="004055FF"/>
    <w:rsid w:val="00405FA2"/>
    <w:rsid w:val="00415F28"/>
    <w:rsid w:val="00421448"/>
    <w:rsid w:val="00432C28"/>
    <w:rsid w:val="00432C80"/>
    <w:rsid w:val="00442CEC"/>
    <w:rsid w:val="00446A91"/>
    <w:rsid w:val="004473D3"/>
    <w:rsid w:val="00447D3D"/>
    <w:rsid w:val="004520D4"/>
    <w:rsid w:val="00452388"/>
    <w:rsid w:val="00456F6C"/>
    <w:rsid w:val="00467BCC"/>
    <w:rsid w:val="00471AB0"/>
    <w:rsid w:val="004725E0"/>
    <w:rsid w:val="00472A1F"/>
    <w:rsid w:val="00473CC1"/>
    <w:rsid w:val="0047449F"/>
    <w:rsid w:val="00476502"/>
    <w:rsid w:val="004767B4"/>
    <w:rsid w:val="004819CA"/>
    <w:rsid w:val="00490B56"/>
    <w:rsid w:val="0049140F"/>
    <w:rsid w:val="004A1916"/>
    <w:rsid w:val="004A1D8B"/>
    <w:rsid w:val="004A21A4"/>
    <w:rsid w:val="004A4890"/>
    <w:rsid w:val="004A6394"/>
    <w:rsid w:val="004B1DB7"/>
    <w:rsid w:val="004C446B"/>
    <w:rsid w:val="004C5AC9"/>
    <w:rsid w:val="004C78B1"/>
    <w:rsid w:val="004D250E"/>
    <w:rsid w:val="004D5933"/>
    <w:rsid w:val="004D5C6E"/>
    <w:rsid w:val="004D5C85"/>
    <w:rsid w:val="004D7249"/>
    <w:rsid w:val="004D7C66"/>
    <w:rsid w:val="004E1101"/>
    <w:rsid w:val="004E7328"/>
    <w:rsid w:val="004F1856"/>
    <w:rsid w:val="004F2618"/>
    <w:rsid w:val="004F343E"/>
    <w:rsid w:val="004F429F"/>
    <w:rsid w:val="005016F6"/>
    <w:rsid w:val="00501E42"/>
    <w:rsid w:val="00501EFE"/>
    <w:rsid w:val="005037D3"/>
    <w:rsid w:val="00505616"/>
    <w:rsid w:val="00510CCD"/>
    <w:rsid w:val="00512628"/>
    <w:rsid w:val="005167E1"/>
    <w:rsid w:val="00521D97"/>
    <w:rsid w:val="005220F6"/>
    <w:rsid w:val="005244D7"/>
    <w:rsid w:val="00525CA7"/>
    <w:rsid w:val="005274B3"/>
    <w:rsid w:val="00531395"/>
    <w:rsid w:val="00533871"/>
    <w:rsid w:val="00534FFB"/>
    <w:rsid w:val="00537F94"/>
    <w:rsid w:val="00541F0D"/>
    <w:rsid w:val="00543AEA"/>
    <w:rsid w:val="00545187"/>
    <w:rsid w:val="0055085B"/>
    <w:rsid w:val="00551D06"/>
    <w:rsid w:val="00552840"/>
    <w:rsid w:val="00554A30"/>
    <w:rsid w:val="00555F7D"/>
    <w:rsid w:val="00557B77"/>
    <w:rsid w:val="00561485"/>
    <w:rsid w:val="00562EAE"/>
    <w:rsid w:val="00564A17"/>
    <w:rsid w:val="0056509C"/>
    <w:rsid w:val="00565C8F"/>
    <w:rsid w:val="005665F4"/>
    <w:rsid w:val="005707E7"/>
    <w:rsid w:val="00571C3E"/>
    <w:rsid w:val="0057373B"/>
    <w:rsid w:val="005738B6"/>
    <w:rsid w:val="00573DD7"/>
    <w:rsid w:val="005762BD"/>
    <w:rsid w:val="00576450"/>
    <w:rsid w:val="005773B8"/>
    <w:rsid w:val="0058383A"/>
    <w:rsid w:val="00584D11"/>
    <w:rsid w:val="00584D14"/>
    <w:rsid w:val="005930D1"/>
    <w:rsid w:val="005954C5"/>
    <w:rsid w:val="005A1107"/>
    <w:rsid w:val="005A1811"/>
    <w:rsid w:val="005A46A8"/>
    <w:rsid w:val="005A688F"/>
    <w:rsid w:val="005A720E"/>
    <w:rsid w:val="005A773E"/>
    <w:rsid w:val="005B2253"/>
    <w:rsid w:val="005B7AF9"/>
    <w:rsid w:val="005C69CB"/>
    <w:rsid w:val="005C7964"/>
    <w:rsid w:val="005D041A"/>
    <w:rsid w:val="005D2017"/>
    <w:rsid w:val="005D2454"/>
    <w:rsid w:val="005D26FC"/>
    <w:rsid w:val="005D4F87"/>
    <w:rsid w:val="005D608E"/>
    <w:rsid w:val="005E00D0"/>
    <w:rsid w:val="005E48E5"/>
    <w:rsid w:val="005E71DC"/>
    <w:rsid w:val="006020B7"/>
    <w:rsid w:val="00602DB8"/>
    <w:rsid w:val="006046AF"/>
    <w:rsid w:val="00610CC5"/>
    <w:rsid w:val="00612036"/>
    <w:rsid w:val="00616EA4"/>
    <w:rsid w:val="00617A58"/>
    <w:rsid w:val="00627F7C"/>
    <w:rsid w:val="00631F94"/>
    <w:rsid w:val="0063381D"/>
    <w:rsid w:val="00640B2F"/>
    <w:rsid w:val="00640CAB"/>
    <w:rsid w:val="00643101"/>
    <w:rsid w:val="00651AE5"/>
    <w:rsid w:val="00652793"/>
    <w:rsid w:val="00653960"/>
    <w:rsid w:val="00655A22"/>
    <w:rsid w:val="006609DE"/>
    <w:rsid w:val="00661AD3"/>
    <w:rsid w:val="0066238C"/>
    <w:rsid w:val="00664B8E"/>
    <w:rsid w:val="00666091"/>
    <w:rsid w:val="00666589"/>
    <w:rsid w:val="00670FD7"/>
    <w:rsid w:val="00674B4E"/>
    <w:rsid w:val="00676E5E"/>
    <w:rsid w:val="00685EDC"/>
    <w:rsid w:val="00693ABE"/>
    <w:rsid w:val="006A2881"/>
    <w:rsid w:val="006A3E93"/>
    <w:rsid w:val="006A5C88"/>
    <w:rsid w:val="006A6958"/>
    <w:rsid w:val="006A6F34"/>
    <w:rsid w:val="006A78CB"/>
    <w:rsid w:val="006B0614"/>
    <w:rsid w:val="006B424D"/>
    <w:rsid w:val="006B42E0"/>
    <w:rsid w:val="006B452B"/>
    <w:rsid w:val="006B7650"/>
    <w:rsid w:val="006B7768"/>
    <w:rsid w:val="006C0A99"/>
    <w:rsid w:val="006C1DD2"/>
    <w:rsid w:val="006C1EFC"/>
    <w:rsid w:val="006C429B"/>
    <w:rsid w:val="006C651E"/>
    <w:rsid w:val="006D096E"/>
    <w:rsid w:val="006D18F2"/>
    <w:rsid w:val="006D4DD5"/>
    <w:rsid w:val="006D6170"/>
    <w:rsid w:val="006D7B21"/>
    <w:rsid w:val="006E202D"/>
    <w:rsid w:val="006E29CF"/>
    <w:rsid w:val="006E3988"/>
    <w:rsid w:val="006E50DB"/>
    <w:rsid w:val="006E5E19"/>
    <w:rsid w:val="006E6267"/>
    <w:rsid w:val="006E7415"/>
    <w:rsid w:val="006F0719"/>
    <w:rsid w:val="006F0BB6"/>
    <w:rsid w:val="006F1331"/>
    <w:rsid w:val="006F3180"/>
    <w:rsid w:val="006F38E2"/>
    <w:rsid w:val="006F4094"/>
    <w:rsid w:val="006F7105"/>
    <w:rsid w:val="00704C99"/>
    <w:rsid w:val="00704CEC"/>
    <w:rsid w:val="00710CDA"/>
    <w:rsid w:val="00712018"/>
    <w:rsid w:val="0071254E"/>
    <w:rsid w:val="00715A19"/>
    <w:rsid w:val="007170E3"/>
    <w:rsid w:val="00720E95"/>
    <w:rsid w:val="007260D2"/>
    <w:rsid w:val="00727087"/>
    <w:rsid w:val="00732F4D"/>
    <w:rsid w:val="00733B26"/>
    <w:rsid w:val="00733E4A"/>
    <w:rsid w:val="00737736"/>
    <w:rsid w:val="007401ED"/>
    <w:rsid w:val="0074305B"/>
    <w:rsid w:val="00744095"/>
    <w:rsid w:val="0074445A"/>
    <w:rsid w:val="007504F9"/>
    <w:rsid w:val="007511D8"/>
    <w:rsid w:val="00753DA6"/>
    <w:rsid w:val="00754032"/>
    <w:rsid w:val="00754F2F"/>
    <w:rsid w:val="00762391"/>
    <w:rsid w:val="00767E8C"/>
    <w:rsid w:val="00774799"/>
    <w:rsid w:val="007838EA"/>
    <w:rsid w:val="00784108"/>
    <w:rsid w:val="0078551D"/>
    <w:rsid w:val="007874B8"/>
    <w:rsid w:val="0079230E"/>
    <w:rsid w:val="007936FB"/>
    <w:rsid w:val="00796AA4"/>
    <w:rsid w:val="00796EC2"/>
    <w:rsid w:val="007A42A9"/>
    <w:rsid w:val="007C0192"/>
    <w:rsid w:val="007C7F4F"/>
    <w:rsid w:val="007D14F3"/>
    <w:rsid w:val="007D31D3"/>
    <w:rsid w:val="007D58DA"/>
    <w:rsid w:val="007D7045"/>
    <w:rsid w:val="007D71AA"/>
    <w:rsid w:val="007E366E"/>
    <w:rsid w:val="007E6DB9"/>
    <w:rsid w:val="007F1A1B"/>
    <w:rsid w:val="007F1C94"/>
    <w:rsid w:val="007F538F"/>
    <w:rsid w:val="007F7E1C"/>
    <w:rsid w:val="007F7E75"/>
    <w:rsid w:val="00800041"/>
    <w:rsid w:val="008008DC"/>
    <w:rsid w:val="00802089"/>
    <w:rsid w:val="00804E70"/>
    <w:rsid w:val="00814B34"/>
    <w:rsid w:val="008164CE"/>
    <w:rsid w:val="00817A6E"/>
    <w:rsid w:val="0082154E"/>
    <w:rsid w:val="008223E7"/>
    <w:rsid w:val="008259A1"/>
    <w:rsid w:val="00830239"/>
    <w:rsid w:val="008348C6"/>
    <w:rsid w:val="008351CB"/>
    <w:rsid w:val="008375B5"/>
    <w:rsid w:val="008424C8"/>
    <w:rsid w:val="00843383"/>
    <w:rsid w:val="008507C2"/>
    <w:rsid w:val="00850D88"/>
    <w:rsid w:val="008534F4"/>
    <w:rsid w:val="00855228"/>
    <w:rsid w:val="00856572"/>
    <w:rsid w:val="00861B99"/>
    <w:rsid w:val="00862E79"/>
    <w:rsid w:val="008641C0"/>
    <w:rsid w:val="008657D6"/>
    <w:rsid w:val="00866B9B"/>
    <w:rsid w:val="00866DD4"/>
    <w:rsid w:val="008718DD"/>
    <w:rsid w:val="00871E8E"/>
    <w:rsid w:val="008724AB"/>
    <w:rsid w:val="00873E29"/>
    <w:rsid w:val="0087400F"/>
    <w:rsid w:val="00874D82"/>
    <w:rsid w:val="00875EE9"/>
    <w:rsid w:val="00877D0B"/>
    <w:rsid w:val="008808C8"/>
    <w:rsid w:val="008819D4"/>
    <w:rsid w:val="00883255"/>
    <w:rsid w:val="00885286"/>
    <w:rsid w:val="00887D87"/>
    <w:rsid w:val="0089325A"/>
    <w:rsid w:val="008A0990"/>
    <w:rsid w:val="008A2C8B"/>
    <w:rsid w:val="008B0932"/>
    <w:rsid w:val="008B3862"/>
    <w:rsid w:val="008B7E7A"/>
    <w:rsid w:val="008D0231"/>
    <w:rsid w:val="008D57D8"/>
    <w:rsid w:val="008D5AAE"/>
    <w:rsid w:val="008E0125"/>
    <w:rsid w:val="008E1118"/>
    <w:rsid w:val="008E3E82"/>
    <w:rsid w:val="008F0B27"/>
    <w:rsid w:val="008F3EDC"/>
    <w:rsid w:val="008F4427"/>
    <w:rsid w:val="008F59C1"/>
    <w:rsid w:val="009009CE"/>
    <w:rsid w:val="00904FE9"/>
    <w:rsid w:val="00907AFB"/>
    <w:rsid w:val="00914A43"/>
    <w:rsid w:val="009160EE"/>
    <w:rsid w:val="00921C5E"/>
    <w:rsid w:val="00922E72"/>
    <w:rsid w:val="00924FC1"/>
    <w:rsid w:val="009351FB"/>
    <w:rsid w:val="0093543C"/>
    <w:rsid w:val="009414C3"/>
    <w:rsid w:val="009432C4"/>
    <w:rsid w:val="00943699"/>
    <w:rsid w:val="00943E43"/>
    <w:rsid w:val="00952DE6"/>
    <w:rsid w:val="009532BC"/>
    <w:rsid w:val="00960F74"/>
    <w:rsid w:val="00961403"/>
    <w:rsid w:val="009643FD"/>
    <w:rsid w:val="0096461F"/>
    <w:rsid w:val="00965E07"/>
    <w:rsid w:val="0097222A"/>
    <w:rsid w:val="009736D5"/>
    <w:rsid w:val="00974EE3"/>
    <w:rsid w:val="00981649"/>
    <w:rsid w:val="009816B9"/>
    <w:rsid w:val="009823DF"/>
    <w:rsid w:val="00982546"/>
    <w:rsid w:val="009834CB"/>
    <w:rsid w:val="00983D12"/>
    <w:rsid w:val="00984554"/>
    <w:rsid w:val="00987568"/>
    <w:rsid w:val="00987856"/>
    <w:rsid w:val="0099150A"/>
    <w:rsid w:val="009A6802"/>
    <w:rsid w:val="009B108F"/>
    <w:rsid w:val="009B1E7B"/>
    <w:rsid w:val="009B242B"/>
    <w:rsid w:val="009B4223"/>
    <w:rsid w:val="009B4C81"/>
    <w:rsid w:val="009B71B5"/>
    <w:rsid w:val="009C07B1"/>
    <w:rsid w:val="009C1E7E"/>
    <w:rsid w:val="009C441D"/>
    <w:rsid w:val="009D156F"/>
    <w:rsid w:val="009D33BC"/>
    <w:rsid w:val="009D3841"/>
    <w:rsid w:val="009D4FD0"/>
    <w:rsid w:val="009D5F0D"/>
    <w:rsid w:val="009D630E"/>
    <w:rsid w:val="009D64EB"/>
    <w:rsid w:val="009D6D8F"/>
    <w:rsid w:val="009E02EC"/>
    <w:rsid w:val="009E0EAD"/>
    <w:rsid w:val="009E12F8"/>
    <w:rsid w:val="009E682A"/>
    <w:rsid w:val="009F7A0E"/>
    <w:rsid w:val="00A04BC8"/>
    <w:rsid w:val="00A04DB3"/>
    <w:rsid w:val="00A0714A"/>
    <w:rsid w:val="00A109F9"/>
    <w:rsid w:val="00A113E3"/>
    <w:rsid w:val="00A13962"/>
    <w:rsid w:val="00A14B17"/>
    <w:rsid w:val="00A1628E"/>
    <w:rsid w:val="00A26FE7"/>
    <w:rsid w:val="00A30BB2"/>
    <w:rsid w:val="00A329F7"/>
    <w:rsid w:val="00A33A9D"/>
    <w:rsid w:val="00A43220"/>
    <w:rsid w:val="00A44833"/>
    <w:rsid w:val="00A4538F"/>
    <w:rsid w:val="00A45FE4"/>
    <w:rsid w:val="00A5377F"/>
    <w:rsid w:val="00A56026"/>
    <w:rsid w:val="00A56902"/>
    <w:rsid w:val="00A5707E"/>
    <w:rsid w:val="00A6082C"/>
    <w:rsid w:val="00A647E3"/>
    <w:rsid w:val="00A74512"/>
    <w:rsid w:val="00A8080C"/>
    <w:rsid w:val="00A81710"/>
    <w:rsid w:val="00A833E9"/>
    <w:rsid w:val="00A844F4"/>
    <w:rsid w:val="00A84C4F"/>
    <w:rsid w:val="00A868D8"/>
    <w:rsid w:val="00A8726C"/>
    <w:rsid w:val="00A90623"/>
    <w:rsid w:val="00A91B6C"/>
    <w:rsid w:val="00A931E8"/>
    <w:rsid w:val="00A93633"/>
    <w:rsid w:val="00A93AEB"/>
    <w:rsid w:val="00A93B8C"/>
    <w:rsid w:val="00AA0B30"/>
    <w:rsid w:val="00AA1B33"/>
    <w:rsid w:val="00AA2C0A"/>
    <w:rsid w:val="00AA2C64"/>
    <w:rsid w:val="00AA7867"/>
    <w:rsid w:val="00AB11DA"/>
    <w:rsid w:val="00AB22E5"/>
    <w:rsid w:val="00AB2C1B"/>
    <w:rsid w:val="00AB2C43"/>
    <w:rsid w:val="00AB4DBB"/>
    <w:rsid w:val="00AB4FEE"/>
    <w:rsid w:val="00AC1A9F"/>
    <w:rsid w:val="00AD6CFF"/>
    <w:rsid w:val="00AD7015"/>
    <w:rsid w:val="00AE0F2C"/>
    <w:rsid w:val="00AE4564"/>
    <w:rsid w:val="00AE4F30"/>
    <w:rsid w:val="00AE5C5F"/>
    <w:rsid w:val="00B0415E"/>
    <w:rsid w:val="00B05764"/>
    <w:rsid w:val="00B10D96"/>
    <w:rsid w:val="00B1274A"/>
    <w:rsid w:val="00B165A2"/>
    <w:rsid w:val="00B2594C"/>
    <w:rsid w:val="00B30643"/>
    <w:rsid w:val="00B322E8"/>
    <w:rsid w:val="00B326C3"/>
    <w:rsid w:val="00B32C74"/>
    <w:rsid w:val="00B337F1"/>
    <w:rsid w:val="00B4126B"/>
    <w:rsid w:val="00B41DF8"/>
    <w:rsid w:val="00B42302"/>
    <w:rsid w:val="00B45925"/>
    <w:rsid w:val="00B532CC"/>
    <w:rsid w:val="00B55A87"/>
    <w:rsid w:val="00B55BC2"/>
    <w:rsid w:val="00B568ED"/>
    <w:rsid w:val="00B602A6"/>
    <w:rsid w:val="00B617C4"/>
    <w:rsid w:val="00B65BFC"/>
    <w:rsid w:val="00B667B4"/>
    <w:rsid w:val="00B73438"/>
    <w:rsid w:val="00B7594E"/>
    <w:rsid w:val="00B76812"/>
    <w:rsid w:val="00B77564"/>
    <w:rsid w:val="00B83293"/>
    <w:rsid w:val="00B86570"/>
    <w:rsid w:val="00B90C04"/>
    <w:rsid w:val="00B94348"/>
    <w:rsid w:val="00B9641D"/>
    <w:rsid w:val="00B97AC6"/>
    <w:rsid w:val="00BA2B02"/>
    <w:rsid w:val="00BA39BB"/>
    <w:rsid w:val="00BB1598"/>
    <w:rsid w:val="00BB4934"/>
    <w:rsid w:val="00BC4A35"/>
    <w:rsid w:val="00BC4B4D"/>
    <w:rsid w:val="00BC5CEF"/>
    <w:rsid w:val="00BC6EA8"/>
    <w:rsid w:val="00BD4AA5"/>
    <w:rsid w:val="00BD51C0"/>
    <w:rsid w:val="00BD5992"/>
    <w:rsid w:val="00BD5F1F"/>
    <w:rsid w:val="00BD6AFE"/>
    <w:rsid w:val="00BE032E"/>
    <w:rsid w:val="00BE0427"/>
    <w:rsid w:val="00BE312B"/>
    <w:rsid w:val="00BE53AB"/>
    <w:rsid w:val="00BF02AC"/>
    <w:rsid w:val="00BF4812"/>
    <w:rsid w:val="00BF4BD6"/>
    <w:rsid w:val="00BF6386"/>
    <w:rsid w:val="00BF65D5"/>
    <w:rsid w:val="00BF6E28"/>
    <w:rsid w:val="00BF726A"/>
    <w:rsid w:val="00C012E8"/>
    <w:rsid w:val="00C0163E"/>
    <w:rsid w:val="00C02D65"/>
    <w:rsid w:val="00C03034"/>
    <w:rsid w:val="00C0337D"/>
    <w:rsid w:val="00C140EB"/>
    <w:rsid w:val="00C2070C"/>
    <w:rsid w:val="00C2553C"/>
    <w:rsid w:val="00C3131A"/>
    <w:rsid w:val="00C410DD"/>
    <w:rsid w:val="00C431A4"/>
    <w:rsid w:val="00C43687"/>
    <w:rsid w:val="00C43745"/>
    <w:rsid w:val="00C44970"/>
    <w:rsid w:val="00C476DD"/>
    <w:rsid w:val="00C52D6A"/>
    <w:rsid w:val="00C53111"/>
    <w:rsid w:val="00C532D1"/>
    <w:rsid w:val="00C555B8"/>
    <w:rsid w:val="00C65E55"/>
    <w:rsid w:val="00C65FE1"/>
    <w:rsid w:val="00C66CB0"/>
    <w:rsid w:val="00C66F9D"/>
    <w:rsid w:val="00C75B70"/>
    <w:rsid w:val="00C776F0"/>
    <w:rsid w:val="00C77F17"/>
    <w:rsid w:val="00C80A4D"/>
    <w:rsid w:val="00C836E3"/>
    <w:rsid w:val="00C866EA"/>
    <w:rsid w:val="00C91BD5"/>
    <w:rsid w:val="00C925A6"/>
    <w:rsid w:val="00C930BC"/>
    <w:rsid w:val="00C97DC3"/>
    <w:rsid w:val="00CA1C08"/>
    <w:rsid w:val="00CA4E78"/>
    <w:rsid w:val="00CA5544"/>
    <w:rsid w:val="00CA584E"/>
    <w:rsid w:val="00CA5932"/>
    <w:rsid w:val="00CA714E"/>
    <w:rsid w:val="00CB0337"/>
    <w:rsid w:val="00CB10DA"/>
    <w:rsid w:val="00CB19EA"/>
    <w:rsid w:val="00CB2731"/>
    <w:rsid w:val="00CB2C32"/>
    <w:rsid w:val="00CC27FB"/>
    <w:rsid w:val="00CC3209"/>
    <w:rsid w:val="00CC5039"/>
    <w:rsid w:val="00CD0EA5"/>
    <w:rsid w:val="00CD1595"/>
    <w:rsid w:val="00CD1620"/>
    <w:rsid w:val="00CE2B36"/>
    <w:rsid w:val="00CE2F6E"/>
    <w:rsid w:val="00CE7DE8"/>
    <w:rsid w:val="00CF4034"/>
    <w:rsid w:val="00D01F79"/>
    <w:rsid w:val="00D052E7"/>
    <w:rsid w:val="00D070D8"/>
    <w:rsid w:val="00D1188D"/>
    <w:rsid w:val="00D20FB1"/>
    <w:rsid w:val="00D21FD8"/>
    <w:rsid w:val="00D25C86"/>
    <w:rsid w:val="00D31DBD"/>
    <w:rsid w:val="00D32038"/>
    <w:rsid w:val="00D337B6"/>
    <w:rsid w:val="00D35066"/>
    <w:rsid w:val="00D4112A"/>
    <w:rsid w:val="00D50CB2"/>
    <w:rsid w:val="00D53583"/>
    <w:rsid w:val="00D56B48"/>
    <w:rsid w:val="00D577CE"/>
    <w:rsid w:val="00D61E63"/>
    <w:rsid w:val="00D6335A"/>
    <w:rsid w:val="00D7486D"/>
    <w:rsid w:val="00D778B6"/>
    <w:rsid w:val="00D80702"/>
    <w:rsid w:val="00D81132"/>
    <w:rsid w:val="00D857D0"/>
    <w:rsid w:val="00D86A67"/>
    <w:rsid w:val="00D87A69"/>
    <w:rsid w:val="00D87C55"/>
    <w:rsid w:val="00D87EDB"/>
    <w:rsid w:val="00D910AC"/>
    <w:rsid w:val="00D91B9B"/>
    <w:rsid w:val="00D92D74"/>
    <w:rsid w:val="00D94931"/>
    <w:rsid w:val="00D94DA7"/>
    <w:rsid w:val="00D9734B"/>
    <w:rsid w:val="00D973AA"/>
    <w:rsid w:val="00D97FDB"/>
    <w:rsid w:val="00DA3111"/>
    <w:rsid w:val="00DB3C60"/>
    <w:rsid w:val="00DB3F22"/>
    <w:rsid w:val="00DB4FB3"/>
    <w:rsid w:val="00DB79E6"/>
    <w:rsid w:val="00DC3837"/>
    <w:rsid w:val="00DC71A2"/>
    <w:rsid w:val="00DC7D77"/>
    <w:rsid w:val="00DF0BDB"/>
    <w:rsid w:val="00DF1B8F"/>
    <w:rsid w:val="00DF478D"/>
    <w:rsid w:val="00DF669B"/>
    <w:rsid w:val="00E06A1A"/>
    <w:rsid w:val="00E13FCA"/>
    <w:rsid w:val="00E16724"/>
    <w:rsid w:val="00E16E3F"/>
    <w:rsid w:val="00E22655"/>
    <w:rsid w:val="00E24C4B"/>
    <w:rsid w:val="00E26767"/>
    <w:rsid w:val="00E26DA1"/>
    <w:rsid w:val="00E30908"/>
    <w:rsid w:val="00E32E8C"/>
    <w:rsid w:val="00E33DE1"/>
    <w:rsid w:val="00E35057"/>
    <w:rsid w:val="00E36850"/>
    <w:rsid w:val="00E40099"/>
    <w:rsid w:val="00E40DBF"/>
    <w:rsid w:val="00E42702"/>
    <w:rsid w:val="00E43ECF"/>
    <w:rsid w:val="00E50802"/>
    <w:rsid w:val="00E62B72"/>
    <w:rsid w:val="00E66BBF"/>
    <w:rsid w:val="00E719E2"/>
    <w:rsid w:val="00E73C46"/>
    <w:rsid w:val="00E76E7C"/>
    <w:rsid w:val="00E80A5A"/>
    <w:rsid w:val="00E81A9B"/>
    <w:rsid w:val="00E8359E"/>
    <w:rsid w:val="00E83D99"/>
    <w:rsid w:val="00E87AA1"/>
    <w:rsid w:val="00E90BB1"/>
    <w:rsid w:val="00E9289E"/>
    <w:rsid w:val="00E93413"/>
    <w:rsid w:val="00E93F38"/>
    <w:rsid w:val="00E95FBF"/>
    <w:rsid w:val="00EA529F"/>
    <w:rsid w:val="00EA6852"/>
    <w:rsid w:val="00EB317F"/>
    <w:rsid w:val="00EB3E6F"/>
    <w:rsid w:val="00EB7247"/>
    <w:rsid w:val="00EC0DAD"/>
    <w:rsid w:val="00EC1088"/>
    <w:rsid w:val="00EC494E"/>
    <w:rsid w:val="00EC51A7"/>
    <w:rsid w:val="00ED3D5D"/>
    <w:rsid w:val="00ED532D"/>
    <w:rsid w:val="00ED5360"/>
    <w:rsid w:val="00ED7706"/>
    <w:rsid w:val="00EE089F"/>
    <w:rsid w:val="00EE305A"/>
    <w:rsid w:val="00EE4750"/>
    <w:rsid w:val="00EE5A13"/>
    <w:rsid w:val="00EF2228"/>
    <w:rsid w:val="00EF25D2"/>
    <w:rsid w:val="00EF3353"/>
    <w:rsid w:val="00EF5417"/>
    <w:rsid w:val="00EF60F2"/>
    <w:rsid w:val="00EF6B98"/>
    <w:rsid w:val="00EF7061"/>
    <w:rsid w:val="00F01560"/>
    <w:rsid w:val="00F01F98"/>
    <w:rsid w:val="00F044C3"/>
    <w:rsid w:val="00F04C64"/>
    <w:rsid w:val="00F04D8C"/>
    <w:rsid w:val="00F07240"/>
    <w:rsid w:val="00F11F39"/>
    <w:rsid w:val="00F13447"/>
    <w:rsid w:val="00F13B19"/>
    <w:rsid w:val="00F144A8"/>
    <w:rsid w:val="00F1534B"/>
    <w:rsid w:val="00F206BC"/>
    <w:rsid w:val="00F21253"/>
    <w:rsid w:val="00F21BE9"/>
    <w:rsid w:val="00F22679"/>
    <w:rsid w:val="00F24A73"/>
    <w:rsid w:val="00F252C3"/>
    <w:rsid w:val="00F26E4B"/>
    <w:rsid w:val="00F270E9"/>
    <w:rsid w:val="00F3121F"/>
    <w:rsid w:val="00F31A5E"/>
    <w:rsid w:val="00F32780"/>
    <w:rsid w:val="00F33753"/>
    <w:rsid w:val="00F36CCA"/>
    <w:rsid w:val="00F535CC"/>
    <w:rsid w:val="00F57670"/>
    <w:rsid w:val="00F65FE0"/>
    <w:rsid w:val="00F67261"/>
    <w:rsid w:val="00F70642"/>
    <w:rsid w:val="00F715E7"/>
    <w:rsid w:val="00F7202E"/>
    <w:rsid w:val="00F72111"/>
    <w:rsid w:val="00F84EA8"/>
    <w:rsid w:val="00F872A9"/>
    <w:rsid w:val="00F926DC"/>
    <w:rsid w:val="00F92935"/>
    <w:rsid w:val="00F92BB2"/>
    <w:rsid w:val="00F952BD"/>
    <w:rsid w:val="00F96AA0"/>
    <w:rsid w:val="00F97FE9"/>
    <w:rsid w:val="00FA086D"/>
    <w:rsid w:val="00FA3084"/>
    <w:rsid w:val="00FB0CB1"/>
    <w:rsid w:val="00FB2100"/>
    <w:rsid w:val="00FB2755"/>
    <w:rsid w:val="00FB77D6"/>
    <w:rsid w:val="00FC10B5"/>
    <w:rsid w:val="00FC1CDB"/>
    <w:rsid w:val="00FC256F"/>
    <w:rsid w:val="00FC6CA2"/>
    <w:rsid w:val="00FD0109"/>
    <w:rsid w:val="00FD3905"/>
    <w:rsid w:val="00FD5D15"/>
    <w:rsid w:val="00FE088E"/>
    <w:rsid w:val="00FE2EBA"/>
    <w:rsid w:val="00FE65F3"/>
    <w:rsid w:val="00FE7CB6"/>
    <w:rsid w:val="00FF136F"/>
    <w:rsid w:val="00FF362F"/>
    <w:rsid w:val="00FF3CC9"/>
    <w:rsid w:val="00FF45C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A9"/>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odyheading">
    <w:name w:val="Standardbody_heading"/>
    <w:rsid w:val="007A42A9"/>
    <w:pPr>
      <w:keepNext/>
      <w:pageBreakBefore/>
      <w:suppressAutoHyphens/>
      <w:autoSpaceDE w:val="0"/>
      <w:autoSpaceDN w:val="0"/>
      <w:adjustRightInd w:val="0"/>
      <w:spacing w:after="240" w:line="280" w:lineRule="atLeast"/>
    </w:pPr>
    <w:rPr>
      <w:rFonts w:ascii="Helvetica LT Std" w:hAnsi="Helvetica LT Std" w:cs="Helvetica LT Std"/>
      <w:b/>
      <w:bCs/>
      <w:color w:val="000000"/>
      <w:w w:val="0"/>
      <w:sz w:val="24"/>
      <w:szCs w:val="24"/>
      <w:lang w:val="en-GB" w:eastAsia="en-GB"/>
    </w:rPr>
  </w:style>
  <w:style w:type="paragraph" w:customStyle="1" w:styleId="Subheadingmz">
    <w:name w:val="Sub_heading_mz"/>
    <w:uiPriority w:val="99"/>
    <w:rsid w:val="007A42A9"/>
    <w:pPr>
      <w:keepNext/>
      <w:suppressAutoHyphens/>
      <w:autoSpaceDE w:val="0"/>
      <w:autoSpaceDN w:val="0"/>
      <w:adjustRightInd w:val="0"/>
      <w:spacing w:before="200" w:after="160" w:line="260" w:lineRule="atLeast"/>
    </w:pPr>
    <w:rPr>
      <w:rFonts w:ascii="Helvetica LT Std" w:hAnsi="Helvetica LT Std" w:cs="Helvetica LT Std"/>
      <w:b/>
      <w:bCs/>
      <w:color w:val="000000"/>
      <w:w w:val="0"/>
      <w:sz w:val="22"/>
      <w:szCs w:val="22"/>
      <w:lang w:val="en-GB" w:eastAsia="en-GB"/>
    </w:rPr>
  </w:style>
  <w:style w:type="paragraph" w:customStyle="1" w:styleId="CellBullet">
    <w:name w:val="CellBullet"/>
    <w:uiPriority w:val="99"/>
    <w:rsid w:val="007A42A9"/>
    <w:pPr>
      <w:tabs>
        <w:tab w:val="left" w:pos="280"/>
      </w:tabs>
      <w:suppressAutoHyphens/>
      <w:autoSpaceDE w:val="0"/>
      <w:autoSpaceDN w:val="0"/>
      <w:adjustRightInd w:val="0"/>
      <w:spacing w:after="60" w:line="180" w:lineRule="atLeast"/>
      <w:ind w:left="280" w:hanging="280"/>
    </w:pPr>
    <w:rPr>
      <w:rFonts w:ascii="Helvetica LT Std" w:hAnsi="Helvetica LT Std" w:cs="Helvetica LT Std"/>
      <w:color w:val="000000"/>
      <w:w w:val="0"/>
      <w:sz w:val="16"/>
      <w:szCs w:val="16"/>
      <w:lang w:val="en-GB" w:eastAsia="en-GB"/>
    </w:rPr>
  </w:style>
  <w:style w:type="paragraph" w:customStyle="1" w:styleId="tocsecondarytab">
    <w:name w:val="toc_secondary_tab"/>
    <w:uiPriority w:val="99"/>
    <w:rsid w:val="007A42A9"/>
    <w:pPr>
      <w:tabs>
        <w:tab w:val="left" w:pos="280"/>
        <w:tab w:val="right" w:pos="6900"/>
      </w:tabs>
      <w:suppressAutoHyphens/>
      <w:autoSpaceDE w:val="0"/>
      <w:autoSpaceDN w:val="0"/>
      <w:adjustRightInd w:val="0"/>
      <w:spacing w:before="80" w:after="80" w:line="200" w:lineRule="atLeast"/>
      <w:ind w:left="280" w:hanging="280"/>
    </w:pPr>
    <w:rPr>
      <w:rFonts w:ascii="Helvetica LT Std" w:hAnsi="Helvetica LT Std" w:cs="Helvetica LT Std"/>
      <w:b/>
      <w:bCs/>
      <w:color w:val="000000"/>
      <w:w w:val="0"/>
      <w:sz w:val="16"/>
      <w:szCs w:val="16"/>
      <w:lang w:val="en-GB" w:eastAsia="en-GB"/>
    </w:rPr>
  </w:style>
  <w:style w:type="paragraph" w:customStyle="1" w:styleId="Subsubheadingmz">
    <w:name w:val="Sub_sub_heading_mz"/>
    <w:uiPriority w:val="99"/>
    <w:rsid w:val="007A42A9"/>
    <w:pPr>
      <w:keepNext/>
      <w:suppressAutoHyphens/>
      <w:autoSpaceDE w:val="0"/>
      <w:autoSpaceDN w:val="0"/>
      <w:adjustRightInd w:val="0"/>
      <w:spacing w:before="200" w:after="160" w:line="220" w:lineRule="atLeast"/>
    </w:pPr>
    <w:rPr>
      <w:rFonts w:ascii="Helvetica LT Std" w:hAnsi="Helvetica LT Std" w:cs="Helvetica LT Std"/>
      <w:b/>
      <w:bCs/>
      <w:color w:val="000000"/>
      <w:w w:val="0"/>
      <w:sz w:val="18"/>
      <w:szCs w:val="18"/>
      <w:lang w:val="en-GB" w:eastAsia="en-GB"/>
    </w:rPr>
  </w:style>
  <w:style w:type="paragraph" w:customStyle="1" w:styleId="tdparacenter">
    <w:name w:val="tdpara_center"/>
    <w:uiPriority w:val="99"/>
    <w:rsid w:val="007A42A9"/>
    <w:pPr>
      <w:suppressAutoHyphens/>
      <w:autoSpaceDE w:val="0"/>
      <w:autoSpaceDN w:val="0"/>
      <w:adjustRightInd w:val="0"/>
      <w:spacing w:after="120" w:line="200" w:lineRule="atLeast"/>
      <w:jc w:val="center"/>
    </w:pPr>
    <w:rPr>
      <w:rFonts w:ascii="Swift LT Pro" w:hAnsi="Swift LT Pro" w:cs="Swift LT Pro"/>
      <w:color w:val="000000"/>
      <w:w w:val="0"/>
      <w:sz w:val="16"/>
      <w:szCs w:val="16"/>
      <w:lang w:val="en-GB" w:eastAsia="en-GB"/>
    </w:rPr>
  </w:style>
  <w:style w:type="paragraph" w:customStyle="1" w:styleId="CellBulletAlpha">
    <w:name w:val="CellBulletAlpha"/>
    <w:uiPriority w:val="99"/>
    <w:rsid w:val="007A42A9"/>
    <w:pPr>
      <w:tabs>
        <w:tab w:val="left" w:pos="280"/>
      </w:tabs>
      <w:suppressAutoHyphens/>
      <w:autoSpaceDE w:val="0"/>
      <w:autoSpaceDN w:val="0"/>
      <w:adjustRightInd w:val="0"/>
      <w:spacing w:after="60" w:line="180" w:lineRule="atLeast"/>
      <w:ind w:left="280" w:hanging="280"/>
    </w:pPr>
    <w:rPr>
      <w:rFonts w:ascii="Helvetica LT Std" w:hAnsi="Helvetica LT Std" w:cs="Helvetica LT Std"/>
      <w:color w:val="000000"/>
      <w:w w:val="0"/>
      <w:sz w:val="16"/>
      <w:szCs w:val="16"/>
      <w:lang w:val="en-GB" w:eastAsia="en-GB"/>
    </w:rPr>
  </w:style>
  <w:style w:type="paragraph" w:customStyle="1" w:styleId="CellBodySwift">
    <w:name w:val="CellBodySwift"/>
    <w:uiPriority w:val="99"/>
    <w:rsid w:val="007A42A9"/>
    <w:pPr>
      <w:suppressAutoHyphens/>
      <w:autoSpaceDE w:val="0"/>
      <w:autoSpaceDN w:val="0"/>
      <w:adjustRightInd w:val="0"/>
      <w:spacing w:line="200" w:lineRule="atLeast"/>
    </w:pPr>
    <w:rPr>
      <w:rFonts w:ascii="Swift LT Pro" w:hAnsi="Swift LT Pro" w:cs="Swift LT Pro"/>
      <w:color w:val="000000"/>
      <w:w w:val="0"/>
      <w:sz w:val="16"/>
      <w:szCs w:val="16"/>
      <w:lang w:val="en-GB" w:eastAsia="en-GB"/>
    </w:rPr>
  </w:style>
  <w:style w:type="paragraph" w:customStyle="1" w:styleId="nonelevel1NICOLA">
    <w:name w:val="none_level1_NICOLA"/>
    <w:uiPriority w:val="99"/>
    <w:rsid w:val="007A42A9"/>
    <w:pPr>
      <w:tabs>
        <w:tab w:val="left" w:pos="700"/>
      </w:tabs>
      <w:suppressAutoHyphens/>
      <w:autoSpaceDE w:val="0"/>
      <w:autoSpaceDN w:val="0"/>
      <w:adjustRightInd w:val="0"/>
      <w:spacing w:after="120" w:line="200" w:lineRule="atLeast"/>
      <w:ind w:left="700" w:hanging="700"/>
      <w:jc w:val="both"/>
    </w:pPr>
    <w:rPr>
      <w:rFonts w:ascii="Swift LT Pro" w:hAnsi="Swift LT Pro" w:cs="Swift LT Pro"/>
      <w:color w:val="000000"/>
      <w:w w:val="0"/>
      <w:sz w:val="16"/>
      <w:szCs w:val="16"/>
      <w:lang w:val="en-GB" w:eastAsia="en-GB"/>
    </w:rPr>
  </w:style>
  <w:style w:type="paragraph" w:customStyle="1" w:styleId="decimal1level1">
    <w:name w:val="decimal1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decimallevel1">
    <w:name w:val="decimal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tocquaternary">
    <w:name w:val="toc_quaternary"/>
    <w:uiPriority w:val="99"/>
    <w:rsid w:val="007A42A9"/>
    <w:pPr>
      <w:tabs>
        <w:tab w:val="right" w:pos="6220"/>
        <w:tab w:val="right" w:pos="6900"/>
      </w:tabs>
      <w:suppressAutoHyphens/>
      <w:autoSpaceDE w:val="0"/>
      <w:autoSpaceDN w:val="0"/>
      <w:adjustRightInd w:val="0"/>
      <w:spacing w:after="20" w:line="200" w:lineRule="atLeast"/>
      <w:ind w:left="380"/>
    </w:pPr>
    <w:rPr>
      <w:rFonts w:ascii="Helvetica LT Std" w:hAnsi="Helvetica LT Std" w:cs="Helvetica LT Std"/>
      <w:i/>
      <w:iCs/>
      <w:color w:val="000000"/>
      <w:w w:val="0"/>
      <w:sz w:val="16"/>
      <w:szCs w:val="16"/>
      <w:lang w:val="en-GB" w:eastAsia="en-GB"/>
    </w:rPr>
  </w:style>
  <w:style w:type="paragraph" w:customStyle="1" w:styleId="decimal1level1bold">
    <w:name w:val="decimal1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toctertiary">
    <w:name w:val="toc_tertiary"/>
    <w:uiPriority w:val="99"/>
    <w:rsid w:val="007A42A9"/>
    <w:pPr>
      <w:tabs>
        <w:tab w:val="right" w:pos="6900"/>
      </w:tabs>
      <w:suppressAutoHyphens/>
      <w:autoSpaceDE w:val="0"/>
      <w:autoSpaceDN w:val="0"/>
      <w:adjustRightInd w:val="0"/>
      <w:spacing w:after="20" w:line="200" w:lineRule="atLeast"/>
      <w:ind w:left="380"/>
    </w:pPr>
    <w:rPr>
      <w:rFonts w:ascii="Helvetica LT Std" w:hAnsi="Helvetica LT Std" w:cs="Helvetica LT Std"/>
      <w:color w:val="000000"/>
      <w:w w:val="0"/>
      <w:sz w:val="16"/>
      <w:szCs w:val="16"/>
      <w:lang w:val="en-GB" w:eastAsia="en-GB"/>
    </w:rPr>
  </w:style>
  <w:style w:type="paragraph" w:customStyle="1" w:styleId="Note">
    <w:name w:val="Note"/>
    <w:uiPriority w:val="99"/>
    <w:rsid w:val="007A42A9"/>
    <w:pPr>
      <w:suppressAutoHyphens/>
      <w:autoSpaceDE w:val="0"/>
      <w:autoSpaceDN w:val="0"/>
      <w:adjustRightInd w:val="0"/>
      <w:spacing w:before="160" w:after="320" w:line="200" w:lineRule="atLeast"/>
      <w:jc w:val="both"/>
    </w:pPr>
    <w:rPr>
      <w:rFonts w:ascii="Swift LT Pro" w:hAnsi="Swift LT Pro" w:cs="Swift LT Pro"/>
      <w:i/>
      <w:iCs/>
      <w:color w:val="000000"/>
      <w:w w:val="0"/>
      <w:sz w:val="16"/>
      <w:szCs w:val="16"/>
      <w:lang w:val="en-GB" w:eastAsia="en-GB"/>
    </w:rPr>
  </w:style>
  <w:style w:type="paragraph" w:customStyle="1" w:styleId="Sectionheadingnoline">
    <w:name w:val="Section_heading_noline"/>
    <w:uiPriority w:val="99"/>
    <w:rsid w:val="007A42A9"/>
    <w:pPr>
      <w:keepNext/>
      <w:suppressAutoHyphens/>
      <w:autoSpaceDE w:val="0"/>
      <w:autoSpaceDN w:val="0"/>
      <w:adjustRightInd w:val="0"/>
      <w:spacing w:before="320" w:after="120" w:line="260" w:lineRule="atLeast"/>
    </w:pPr>
    <w:rPr>
      <w:rFonts w:ascii="Helvetica LT Std" w:hAnsi="Helvetica LT Std" w:cs="Helvetica LT Std"/>
      <w:b/>
      <w:bCs/>
      <w:color w:val="000000"/>
      <w:w w:val="0"/>
      <w:sz w:val="22"/>
      <w:szCs w:val="22"/>
      <w:lang w:val="en-GB" w:eastAsia="en-GB"/>
    </w:rPr>
  </w:style>
  <w:style w:type="paragraph" w:customStyle="1" w:styleId="toctertiarypara">
    <w:name w:val="toc_tertiary_para"/>
    <w:uiPriority w:val="99"/>
    <w:rsid w:val="007A42A9"/>
    <w:pPr>
      <w:tabs>
        <w:tab w:val="right" w:pos="6900"/>
      </w:tabs>
      <w:suppressAutoHyphens/>
      <w:autoSpaceDE w:val="0"/>
      <w:autoSpaceDN w:val="0"/>
      <w:adjustRightInd w:val="0"/>
      <w:spacing w:after="20" w:line="200" w:lineRule="atLeast"/>
      <w:jc w:val="right"/>
    </w:pPr>
    <w:rPr>
      <w:rFonts w:ascii="Helvetica LT Std" w:hAnsi="Helvetica LT Std" w:cs="Helvetica LT Std"/>
      <w:color w:val="000000"/>
      <w:w w:val="0"/>
      <w:sz w:val="16"/>
      <w:szCs w:val="16"/>
      <w:lang w:val="en-GB" w:eastAsia="en-GB"/>
    </w:rPr>
  </w:style>
  <w:style w:type="paragraph" w:customStyle="1" w:styleId="decimal1level2">
    <w:name w:val="decimal1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decimallevel1bold">
    <w:name w:val="decimal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decimal1level2bold">
    <w:name w:val="decimal1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decimal1level3">
    <w:name w:val="decimal1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decimallevel2">
    <w:name w:val="decimal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decimal1level3bold">
    <w:name w:val="decimal1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AllColsAnchor">
    <w:name w:val="AllColsAnchor"/>
    <w:uiPriority w:val="99"/>
    <w:rsid w:val="007A42A9"/>
    <w:pPr>
      <w:widowControl w:val="0"/>
      <w:autoSpaceDE w:val="0"/>
      <w:autoSpaceDN w:val="0"/>
      <w:adjustRightInd w:val="0"/>
      <w:spacing w:line="60" w:lineRule="atLeast"/>
      <w:jc w:val="both"/>
    </w:pPr>
    <w:rPr>
      <w:rFonts w:ascii="Times New Roman" w:hAnsi="Times New Roman"/>
      <w:color w:val="000000"/>
      <w:w w:val="0"/>
      <w:sz w:val="4"/>
      <w:szCs w:val="4"/>
      <w:lang w:val="en-US" w:eastAsia="en-GB"/>
    </w:rPr>
  </w:style>
  <w:style w:type="paragraph" w:customStyle="1" w:styleId="Sectionheading">
    <w:name w:val="Section_heading"/>
    <w:uiPriority w:val="99"/>
    <w:rsid w:val="007A42A9"/>
    <w:pPr>
      <w:keepNext/>
      <w:pBdr>
        <w:bottom w:val="single" w:sz="8" w:space="0" w:color="auto"/>
      </w:pBdr>
      <w:suppressAutoHyphens/>
      <w:autoSpaceDE w:val="0"/>
      <w:autoSpaceDN w:val="0"/>
      <w:adjustRightInd w:val="0"/>
      <w:spacing w:before="320" w:after="120" w:line="260" w:lineRule="atLeast"/>
    </w:pPr>
    <w:rPr>
      <w:rFonts w:ascii="Helvetica LT Std" w:hAnsi="Helvetica LT Std" w:cs="Helvetica LT Std"/>
      <w:b/>
      <w:bCs/>
      <w:color w:val="000000"/>
      <w:w w:val="0"/>
      <w:sz w:val="22"/>
      <w:szCs w:val="22"/>
      <w:lang w:val="en-GB" w:eastAsia="en-GB"/>
    </w:rPr>
  </w:style>
  <w:style w:type="paragraph" w:customStyle="1" w:styleId="decimal1level4">
    <w:name w:val="decimal1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Sectionheadingpreedu">
    <w:name w:val="Section_heading_pre_edu"/>
    <w:uiPriority w:val="99"/>
    <w:rsid w:val="007A42A9"/>
    <w:pPr>
      <w:keepNext/>
      <w:pBdr>
        <w:bottom w:val="single" w:sz="8" w:space="0" w:color="auto"/>
      </w:pBdr>
      <w:suppressAutoHyphens/>
      <w:autoSpaceDE w:val="0"/>
      <w:autoSpaceDN w:val="0"/>
      <w:adjustRightInd w:val="0"/>
      <w:spacing w:before="320" w:line="260" w:lineRule="atLeast"/>
    </w:pPr>
    <w:rPr>
      <w:rFonts w:ascii="Helvetica LT Std" w:hAnsi="Helvetica LT Std" w:cs="Helvetica LT Std"/>
      <w:b/>
      <w:bCs/>
      <w:color w:val="000000"/>
      <w:w w:val="0"/>
      <w:sz w:val="22"/>
      <w:szCs w:val="22"/>
      <w:lang w:val="en-GB" w:eastAsia="en-GB"/>
    </w:rPr>
  </w:style>
  <w:style w:type="paragraph" w:customStyle="1" w:styleId="Subheading07tab">
    <w:name w:val="Sub_heading_0.7 tab"/>
    <w:uiPriority w:val="99"/>
    <w:rsid w:val="007A42A9"/>
    <w:pPr>
      <w:keepNext/>
      <w:tabs>
        <w:tab w:val="left" w:pos="380"/>
      </w:tabs>
      <w:suppressAutoHyphens/>
      <w:autoSpaceDE w:val="0"/>
      <w:autoSpaceDN w:val="0"/>
      <w:adjustRightInd w:val="0"/>
      <w:spacing w:before="200" w:after="160" w:line="260" w:lineRule="atLeast"/>
      <w:ind w:left="380"/>
    </w:pPr>
    <w:rPr>
      <w:rFonts w:ascii="Helvetica LT Std" w:hAnsi="Helvetica LT Std" w:cs="Helvetica LT Std"/>
      <w:b/>
      <w:bCs/>
      <w:color w:val="000000"/>
      <w:w w:val="0"/>
      <w:sz w:val="22"/>
      <w:szCs w:val="22"/>
      <w:lang w:val="en-GB" w:eastAsia="en-GB"/>
    </w:rPr>
  </w:style>
  <w:style w:type="paragraph" w:customStyle="1" w:styleId="decimal1level4bold">
    <w:name w:val="decimal1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decimallevel2bold">
    <w:name w:val="decimal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CellHeading">
    <w:name w:val="CellHeading"/>
    <w:uiPriority w:val="99"/>
    <w:rsid w:val="007A42A9"/>
    <w:pPr>
      <w:keepNext/>
      <w:suppressAutoHyphens/>
      <w:autoSpaceDE w:val="0"/>
      <w:autoSpaceDN w:val="0"/>
      <w:adjustRightInd w:val="0"/>
      <w:spacing w:line="220" w:lineRule="atLeast"/>
    </w:pPr>
    <w:rPr>
      <w:rFonts w:ascii="Helvetica LT Std" w:hAnsi="Helvetica LT Std" w:cs="Helvetica LT Std"/>
      <w:b/>
      <w:bCs/>
      <w:color w:val="000000"/>
      <w:w w:val="0"/>
      <w:sz w:val="18"/>
      <w:szCs w:val="18"/>
      <w:lang w:val="en-GB" w:eastAsia="en-GB"/>
    </w:rPr>
  </w:style>
  <w:style w:type="paragraph" w:customStyle="1" w:styleId="decimallevel3">
    <w:name w:val="decimal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tdparajustify">
    <w:name w:val="tdpara_justify"/>
    <w:uiPriority w:val="99"/>
    <w:rsid w:val="007A42A9"/>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loweralphalevel2NICOLA">
    <w:name w:val="lower_alpha_level2_NICOLA"/>
    <w:uiPriority w:val="99"/>
    <w:rsid w:val="007A42A9"/>
    <w:pPr>
      <w:tabs>
        <w:tab w:val="left" w:pos="700"/>
        <w:tab w:val="left" w:pos="1120"/>
      </w:tabs>
      <w:suppressAutoHyphens/>
      <w:autoSpaceDE w:val="0"/>
      <w:autoSpaceDN w:val="0"/>
      <w:adjustRightInd w:val="0"/>
      <w:spacing w:after="120" w:line="200" w:lineRule="atLeast"/>
      <w:ind w:left="1120" w:hanging="1120"/>
      <w:jc w:val="both"/>
    </w:pPr>
    <w:rPr>
      <w:rFonts w:ascii="Swift LT Pro" w:hAnsi="Swift LT Pro" w:cs="Swift LT Pro"/>
      <w:color w:val="000000"/>
      <w:w w:val="0"/>
      <w:sz w:val="16"/>
      <w:szCs w:val="16"/>
      <w:lang w:val="en-GB" w:eastAsia="en-GB"/>
    </w:rPr>
  </w:style>
  <w:style w:type="paragraph" w:customStyle="1" w:styleId="decimallevel3bold">
    <w:name w:val="decimal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tocprimary">
    <w:name w:val="toc_primary"/>
    <w:uiPriority w:val="99"/>
    <w:rsid w:val="007A42A9"/>
    <w:pPr>
      <w:tabs>
        <w:tab w:val="right" w:pos="6900"/>
      </w:tabs>
      <w:suppressAutoHyphens/>
      <w:autoSpaceDE w:val="0"/>
      <w:autoSpaceDN w:val="0"/>
      <w:adjustRightInd w:val="0"/>
      <w:spacing w:before="100" w:after="100" w:line="200" w:lineRule="atLeast"/>
    </w:pPr>
    <w:rPr>
      <w:rFonts w:ascii="Helvetica LT Std" w:hAnsi="Helvetica LT Std" w:cs="Helvetica LT Std"/>
      <w:b/>
      <w:bCs/>
      <w:caps/>
      <w:color w:val="000000"/>
      <w:w w:val="0"/>
      <w:sz w:val="16"/>
      <w:szCs w:val="16"/>
      <w:lang w:val="en-GB" w:eastAsia="en-GB"/>
    </w:rPr>
  </w:style>
  <w:style w:type="paragraph" w:customStyle="1" w:styleId="approvalpara">
    <w:name w:val="approval_para"/>
    <w:uiPriority w:val="99"/>
    <w:rsid w:val="007A42A9"/>
    <w:pPr>
      <w:suppressAutoHyphens/>
      <w:autoSpaceDE w:val="0"/>
      <w:autoSpaceDN w:val="0"/>
      <w:adjustRightInd w:val="0"/>
      <w:spacing w:line="200" w:lineRule="atLeast"/>
      <w:jc w:val="both"/>
    </w:pPr>
    <w:rPr>
      <w:rFonts w:ascii="Swift LT Pro" w:hAnsi="Swift LT Pro" w:cs="Swift LT Pro"/>
      <w:color w:val="000000"/>
      <w:w w:val="0"/>
      <w:sz w:val="16"/>
      <w:szCs w:val="16"/>
      <w:lang w:val="en-GB" w:eastAsia="en-GB"/>
    </w:rPr>
  </w:style>
  <w:style w:type="paragraph" w:customStyle="1" w:styleId="decimallevel4">
    <w:name w:val="decimal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tocsecondary">
    <w:name w:val="toc_secondary"/>
    <w:uiPriority w:val="99"/>
    <w:rsid w:val="007A42A9"/>
    <w:pPr>
      <w:tabs>
        <w:tab w:val="right" w:pos="6900"/>
      </w:tabs>
      <w:suppressAutoHyphens/>
      <w:autoSpaceDE w:val="0"/>
      <w:autoSpaceDN w:val="0"/>
      <w:adjustRightInd w:val="0"/>
      <w:spacing w:before="80" w:after="80" w:line="200" w:lineRule="atLeast"/>
    </w:pPr>
    <w:rPr>
      <w:rFonts w:ascii="Helvetica LT Std" w:hAnsi="Helvetica LT Std" w:cs="Helvetica LT Std"/>
      <w:b/>
      <w:bCs/>
      <w:color w:val="000000"/>
      <w:w w:val="0"/>
      <w:sz w:val="16"/>
      <w:szCs w:val="16"/>
      <w:lang w:val="en-GB" w:eastAsia="en-GB"/>
    </w:rPr>
  </w:style>
  <w:style w:type="paragraph" w:customStyle="1" w:styleId="decimallevel4bold">
    <w:name w:val="decimal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BoardMemberName">
    <w:name w:val="Board_Member_Name"/>
    <w:uiPriority w:val="99"/>
    <w:rsid w:val="007A42A9"/>
    <w:pPr>
      <w:suppressAutoHyphens/>
      <w:autoSpaceDE w:val="0"/>
      <w:autoSpaceDN w:val="0"/>
      <w:adjustRightInd w:val="0"/>
      <w:spacing w:before="200" w:line="200" w:lineRule="atLeast"/>
      <w:jc w:val="both"/>
    </w:pPr>
    <w:rPr>
      <w:rFonts w:ascii="Swift LT Pro" w:hAnsi="Swift LT Pro" w:cs="Swift LT Pro"/>
      <w:color w:val="000000"/>
      <w:w w:val="0"/>
      <w:sz w:val="16"/>
      <w:szCs w:val="16"/>
      <w:lang w:val="en-GB" w:eastAsia="en-GB"/>
    </w:rPr>
  </w:style>
  <w:style w:type="paragraph" w:customStyle="1" w:styleId="BoardMemberNameA">
    <w:name w:val="Board_Member_Name_A"/>
    <w:uiPriority w:val="99"/>
    <w:rsid w:val="007A42A9"/>
    <w:pPr>
      <w:tabs>
        <w:tab w:val="left" w:pos="3960"/>
      </w:tabs>
      <w:suppressAutoHyphens/>
      <w:autoSpaceDE w:val="0"/>
      <w:autoSpaceDN w:val="0"/>
      <w:adjustRightInd w:val="0"/>
      <w:spacing w:before="200" w:line="200" w:lineRule="atLeast"/>
    </w:pPr>
    <w:rPr>
      <w:rFonts w:ascii="Swift LT Pro" w:hAnsi="Swift LT Pro" w:cs="Swift LT Pro"/>
      <w:color w:val="000000"/>
      <w:w w:val="0"/>
      <w:sz w:val="16"/>
      <w:szCs w:val="16"/>
      <w:lang w:val="en-GB" w:eastAsia="en-GB"/>
    </w:rPr>
  </w:style>
  <w:style w:type="paragraph" w:customStyle="1" w:styleId="BoardMemberRole">
    <w:name w:val="Board_Member_Role"/>
    <w:uiPriority w:val="99"/>
    <w:rsid w:val="007A42A9"/>
    <w:pPr>
      <w:suppressAutoHyphens/>
      <w:autoSpaceDE w:val="0"/>
      <w:autoSpaceDN w:val="0"/>
      <w:adjustRightInd w:val="0"/>
      <w:spacing w:line="200" w:lineRule="atLeast"/>
    </w:pPr>
    <w:rPr>
      <w:rFonts w:ascii="Swift LT Pro" w:hAnsi="Swift LT Pro" w:cs="Swift LT Pro"/>
      <w:color w:val="000000"/>
      <w:w w:val="0"/>
      <w:sz w:val="16"/>
      <w:szCs w:val="16"/>
      <w:lang w:val="en-GB" w:eastAsia="en-GB"/>
    </w:rPr>
  </w:style>
  <w:style w:type="paragraph" w:customStyle="1" w:styleId="lowerromanlevel3NICOLA">
    <w:name w:val="lower_roman_level3_NICOLA"/>
    <w:uiPriority w:val="99"/>
    <w:rsid w:val="007A42A9"/>
    <w:pPr>
      <w:tabs>
        <w:tab w:val="left" w:pos="700"/>
        <w:tab w:val="left" w:pos="1120"/>
        <w:tab w:val="left" w:pos="1700"/>
      </w:tabs>
      <w:suppressAutoHyphens/>
      <w:autoSpaceDE w:val="0"/>
      <w:autoSpaceDN w:val="0"/>
      <w:adjustRightInd w:val="0"/>
      <w:spacing w:after="120" w:line="200" w:lineRule="atLeast"/>
      <w:ind w:left="1700" w:hanging="1700"/>
      <w:jc w:val="both"/>
    </w:pPr>
    <w:rPr>
      <w:rFonts w:ascii="Swift LT Pro" w:hAnsi="Swift LT Pro" w:cs="Swift LT Pro"/>
      <w:color w:val="000000"/>
      <w:w w:val="0"/>
      <w:sz w:val="16"/>
      <w:szCs w:val="16"/>
      <w:lang w:val="en-GB" w:eastAsia="en-GB"/>
    </w:rPr>
  </w:style>
  <w:style w:type="paragraph" w:customStyle="1" w:styleId="blockquotelast">
    <w:name w:val="blockquote_last"/>
    <w:uiPriority w:val="99"/>
    <w:rsid w:val="007A42A9"/>
    <w:pPr>
      <w:suppressAutoHyphens/>
      <w:autoSpaceDE w:val="0"/>
      <w:autoSpaceDN w:val="0"/>
      <w:adjustRightInd w:val="0"/>
      <w:spacing w:after="180" w:line="180" w:lineRule="atLeast"/>
      <w:ind w:left="420"/>
      <w:jc w:val="both"/>
    </w:pPr>
    <w:rPr>
      <w:rFonts w:ascii="Swift LT Pro" w:hAnsi="Swift LT Pro" w:cs="Swift LT Pro"/>
      <w:color w:val="000000"/>
      <w:w w:val="0"/>
      <w:sz w:val="14"/>
      <w:szCs w:val="14"/>
      <w:lang w:val="en-GB" w:eastAsia="en-GB"/>
    </w:rPr>
  </w:style>
  <w:style w:type="paragraph" w:customStyle="1" w:styleId="tdparaleft">
    <w:name w:val="tdpara_left"/>
    <w:uiPriority w:val="99"/>
    <w:rsid w:val="007A42A9"/>
    <w:pPr>
      <w:suppressAutoHyphens/>
      <w:autoSpaceDE w:val="0"/>
      <w:autoSpaceDN w:val="0"/>
      <w:adjustRightInd w:val="0"/>
      <w:spacing w:after="120" w:line="200" w:lineRule="atLeast"/>
    </w:pPr>
    <w:rPr>
      <w:rFonts w:ascii="Swift LT Pro" w:hAnsi="Swift LT Pro" w:cs="Swift LT Pro"/>
      <w:color w:val="000000"/>
      <w:w w:val="0"/>
      <w:sz w:val="16"/>
      <w:szCs w:val="16"/>
      <w:lang w:val="en-GB" w:eastAsia="en-GB"/>
    </w:rPr>
  </w:style>
  <w:style w:type="paragraph" w:customStyle="1" w:styleId="CellBody">
    <w:name w:val="CellBody"/>
    <w:uiPriority w:val="99"/>
    <w:rsid w:val="007A42A9"/>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GB"/>
    </w:rPr>
  </w:style>
  <w:style w:type="paragraph" w:customStyle="1" w:styleId="tdpararight">
    <w:name w:val="tdpara_right"/>
    <w:uiPriority w:val="99"/>
    <w:rsid w:val="007A42A9"/>
    <w:pPr>
      <w:suppressAutoHyphens/>
      <w:autoSpaceDE w:val="0"/>
      <w:autoSpaceDN w:val="0"/>
      <w:adjustRightInd w:val="0"/>
      <w:spacing w:after="120" w:line="200" w:lineRule="atLeast"/>
      <w:jc w:val="right"/>
    </w:pPr>
    <w:rPr>
      <w:rFonts w:ascii="Swift LT Pro" w:hAnsi="Swift LT Pro" w:cs="Swift LT Pro"/>
      <w:color w:val="000000"/>
      <w:w w:val="0"/>
      <w:sz w:val="16"/>
      <w:szCs w:val="16"/>
      <w:lang w:val="en-GB" w:eastAsia="en-GB"/>
    </w:rPr>
  </w:style>
  <w:style w:type="paragraph" w:customStyle="1" w:styleId="paraallcols">
    <w:name w:val="para_all_cols"/>
    <w:uiPriority w:val="99"/>
    <w:rsid w:val="007A42A9"/>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upperalpha1level1">
    <w:name w:val="upper_alpha1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CellBodyRight">
    <w:name w:val="CellBody_Right"/>
    <w:uiPriority w:val="99"/>
    <w:rsid w:val="007A42A9"/>
    <w:pPr>
      <w:tabs>
        <w:tab w:val="decimal" w:pos="160"/>
        <w:tab w:val="decimal" w:pos="340"/>
        <w:tab w:val="decimal" w:pos="500"/>
        <w:tab w:val="decimal" w:pos="680"/>
        <w:tab w:val="decimal" w:pos="840"/>
        <w:tab w:val="decimal" w:pos="1020"/>
        <w:tab w:val="decimal" w:pos="1180"/>
        <w:tab w:val="decimal" w:pos="1360"/>
        <w:tab w:val="decimal" w:pos="1520"/>
        <w:tab w:val="decimal" w:pos="1700"/>
        <w:tab w:val="decimal" w:pos="1860"/>
        <w:tab w:val="decimal" w:pos="2040"/>
        <w:tab w:val="decimal" w:pos="2200"/>
        <w:tab w:val="decimal" w:pos="2380"/>
        <w:tab w:val="decimal" w:pos="2540"/>
        <w:tab w:val="decimal" w:pos="2720"/>
        <w:tab w:val="decimal" w:pos="2880"/>
        <w:tab w:val="decimal" w:pos="3060"/>
        <w:tab w:val="decimal" w:pos="3220"/>
        <w:tab w:val="decimal" w:pos="3400"/>
        <w:tab w:val="decimal" w:pos="3560"/>
        <w:tab w:val="decimal" w:pos="3740"/>
        <w:tab w:val="decimal" w:pos="3900"/>
        <w:tab w:val="decimal" w:pos="4080"/>
        <w:tab w:val="decimal" w:pos="4240"/>
        <w:tab w:val="decimal" w:pos="4420"/>
        <w:tab w:val="decimal" w:pos="4580"/>
        <w:tab w:val="decimal" w:pos="4760"/>
        <w:tab w:val="decimal" w:pos="4920"/>
        <w:tab w:val="decimal" w:pos="5100"/>
        <w:tab w:val="decimal" w:pos="5260"/>
        <w:tab w:val="decimal" w:pos="5440"/>
        <w:tab w:val="decimal" w:pos="5600"/>
      </w:tabs>
      <w:suppressAutoHyphens/>
      <w:autoSpaceDE w:val="0"/>
      <w:autoSpaceDN w:val="0"/>
      <w:adjustRightInd w:val="0"/>
      <w:spacing w:line="180" w:lineRule="atLeast"/>
      <w:jc w:val="right"/>
    </w:pPr>
    <w:rPr>
      <w:rFonts w:ascii="Helvetica LT Std" w:hAnsi="Helvetica LT Std" w:cs="Helvetica LT Std"/>
      <w:color w:val="000000"/>
      <w:w w:val="0"/>
      <w:sz w:val="16"/>
      <w:szCs w:val="16"/>
      <w:lang w:val="en-GB" w:eastAsia="en-GB"/>
    </w:rPr>
  </w:style>
  <w:style w:type="paragraph" w:customStyle="1" w:styleId="upperalpha1level2bold">
    <w:name w:val="upper_alpha1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decimalbold">
    <w:name w:val="decimal_bold"/>
    <w:uiPriority w:val="99"/>
    <w:rsid w:val="007A42A9"/>
    <w:pPr>
      <w:suppressAutoHyphens/>
      <w:autoSpaceDE w:val="0"/>
      <w:autoSpaceDN w:val="0"/>
      <w:adjustRightInd w:val="0"/>
      <w:spacing w:line="240" w:lineRule="atLeast"/>
      <w:jc w:val="both"/>
    </w:pPr>
    <w:rPr>
      <w:rFonts w:ascii="Times New Roman" w:hAnsi="Times New Roman"/>
      <w:color w:val="000000"/>
      <w:w w:val="0"/>
      <w:sz w:val="24"/>
      <w:szCs w:val="24"/>
      <w:lang w:val="en-GB" w:eastAsia="en-GB"/>
    </w:rPr>
  </w:style>
  <w:style w:type="paragraph" w:customStyle="1" w:styleId="nonelevel2NICOLA">
    <w:name w:val="none_level2_NICOLA"/>
    <w:uiPriority w:val="99"/>
    <w:rsid w:val="007A42A9"/>
    <w:pPr>
      <w:tabs>
        <w:tab w:val="left" w:pos="1120"/>
      </w:tabs>
      <w:suppressAutoHyphens/>
      <w:autoSpaceDE w:val="0"/>
      <w:autoSpaceDN w:val="0"/>
      <w:adjustRightInd w:val="0"/>
      <w:spacing w:after="120" w:line="200" w:lineRule="atLeast"/>
      <w:ind w:left="1120" w:hanging="1120"/>
      <w:jc w:val="both"/>
    </w:pPr>
    <w:rPr>
      <w:rFonts w:ascii="Swift LT Pro" w:hAnsi="Swift LT Pro" w:cs="Swift LT Pro"/>
      <w:color w:val="000000"/>
      <w:w w:val="0"/>
      <w:sz w:val="16"/>
      <w:szCs w:val="16"/>
      <w:lang w:val="en-GB" w:eastAsia="en-GB"/>
    </w:rPr>
  </w:style>
  <w:style w:type="paragraph" w:customStyle="1" w:styleId="Footnoteeducation">
    <w:name w:val="Footnote_education"/>
    <w:uiPriority w:val="99"/>
    <w:rsid w:val="007A42A9"/>
    <w:pPr>
      <w:tabs>
        <w:tab w:val="left" w:pos="280"/>
      </w:tabs>
      <w:suppressAutoHyphens/>
      <w:autoSpaceDE w:val="0"/>
      <w:autoSpaceDN w:val="0"/>
      <w:adjustRightInd w:val="0"/>
      <w:spacing w:after="60" w:line="140" w:lineRule="atLeast"/>
      <w:ind w:left="280" w:hanging="280"/>
      <w:jc w:val="both"/>
    </w:pPr>
    <w:rPr>
      <w:rFonts w:ascii="Helvetica LT Std Cond" w:hAnsi="Helvetica LT Std Cond" w:cs="Helvetica LT Std Cond"/>
      <w:b/>
      <w:bCs/>
      <w:i/>
      <w:iCs/>
      <w:color w:val="000000"/>
      <w:w w:val="0"/>
      <w:sz w:val="14"/>
      <w:szCs w:val="14"/>
      <w:lang w:val="en-GB" w:eastAsia="en-GB"/>
    </w:rPr>
  </w:style>
  <w:style w:type="paragraph" w:customStyle="1" w:styleId="blockquote">
    <w:name w:val="blockquote"/>
    <w:uiPriority w:val="99"/>
    <w:rsid w:val="007A42A9"/>
    <w:pPr>
      <w:suppressAutoHyphens/>
      <w:autoSpaceDE w:val="0"/>
      <w:autoSpaceDN w:val="0"/>
      <w:adjustRightInd w:val="0"/>
      <w:spacing w:after="120" w:line="180" w:lineRule="atLeast"/>
      <w:ind w:left="420"/>
      <w:jc w:val="both"/>
    </w:pPr>
    <w:rPr>
      <w:rFonts w:ascii="Swift LT Pro" w:hAnsi="Swift LT Pro" w:cs="Swift LT Pro"/>
      <w:color w:val="000000"/>
      <w:w w:val="0"/>
      <w:sz w:val="14"/>
      <w:szCs w:val="14"/>
      <w:lang w:val="en-GB" w:eastAsia="en-GB"/>
    </w:rPr>
  </w:style>
  <w:style w:type="paragraph" w:customStyle="1" w:styleId="FMrubricstart">
    <w:name w:val="FM_rubric_start"/>
    <w:uiPriority w:val="99"/>
    <w:rsid w:val="007A42A9"/>
    <w:pPr>
      <w:autoSpaceDE w:val="0"/>
      <w:autoSpaceDN w:val="0"/>
      <w:adjustRightInd w:val="0"/>
      <w:spacing w:line="280" w:lineRule="atLeast"/>
      <w:jc w:val="both"/>
    </w:pPr>
    <w:rPr>
      <w:rFonts w:ascii="Times New Roman" w:hAnsi="Times New Roman"/>
      <w:color w:val="000000"/>
      <w:w w:val="0"/>
      <w:sz w:val="24"/>
      <w:szCs w:val="24"/>
      <w:lang w:val="en-GB" w:eastAsia="en-GB"/>
    </w:rPr>
  </w:style>
  <w:style w:type="paragraph" w:customStyle="1" w:styleId="Footnote">
    <w:name w:val="Footnote"/>
    <w:uiPriority w:val="99"/>
    <w:rsid w:val="007A42A9"/>
    <w:pPr>
      <w:tabs>
        <w:tab w:val="left" w:pos="280"/>
      </w:tabs>
      <w:suppressAutoHyphens/>
      <w:autoSpaceDE w:val="0"/>
      <w:autoSpaceDN w:val="0"/>
      <w:adjustRightInd w:val="0"/>
      <w:spacing w:after="60" w:line="180" w:lineRule="atLeast"/>
      <w:ind w:left="280" w:hanging="280"/>
      <w:jc w:val="both"/>
    </w:pPr>
    <w:rPr>
      <w:rFonts w:ascii="Swift LT Pro" w:hAnsi="Swift LT Pro" w:cs="Swift LT Pro"/>
      <w:color w:val="000000"/>
      <w:w w:val="0"/>
      <w:sz w:val="14"/>
      <w:szCs w:val="14"/>
      <w:lang w:val="en-GB" w:eastAsia="en-GB"/>
    </w:rPr>
  </w:style>
  <w:style w:type="paragraph" w:customStyle="1" w:styleId="npara">
    <w:name w:val="npara"/>
    <w:uiPriority w:val="99"/>
    <w:rsid w:val="007A42A9"/>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nparabold">
    <w:name w:val="npara_bold"/>
    <w:uiPriority w:val="99"/>
    <w:rsid w:val="007A42A9"/>
    <w:pPr>
      <w:suppressAutoHyphens/>
      <w:autoSpaceDE w:val="0"/>
      <w:autoSpaceDN w:val="0"/>
      <w:adjustRightInd w:val="0"/>
      <w:spacing w:after="120" w:line="220" w:lineRule="atLeast"/>
      <w:jc w:val="both"/>
    </w:pPr>
    <w:rPr>
      <w:rFonts w:ascii="Swift LT Pro Extra Bold" w:hAnsi="Swift LT Pro Extra Bold" w:cs="Swift LT Pro Extra Bold"/>
      <w:color w:val="000000"/>
      <w:w w:val="0"/>
      <w:sz w:val="16"/>
      <w:szCs w:val="16"/>
      <w:lang w:val="en-GB" w:eastAsia="en-GB"/>
    </w:rPr>
  </w:style>
  <w:style w:type="paragraph" w:customStyle="1" w:styleId="nparasidehead">
    <w:name w:val="npara_sidehead"/>
    <w:uiPriority w:val="99"/>
    <w:rsid w:val="007A42A9"/>
    <w:pPr>
      <w:suppressAutoHyphens/>
      <w:autoSpaceDE w:val="0"/>
      <w:autoSpaceDN w:val="0"/>
      <w:adjustRightInd w:val="0"/>
      <w:spacing w:line="200" w:lineRule="atLeast"/>
    </w:pPr>
    <w:rPr>
      <w:rFonts w:ascii="Swift LT Pro" w:hAnsi="Swift LT Pro" w:cs="Swift LT Pro"/>
      <w:color w:val="000000"/>
      <w:w w:val="0"/>
      <w:sz w:val="16"/>
      <w:szCs w:val="16"/>
      <w:lang w:val="en-GB" w:eastAsia="en-GB"/>
    </w:rPr>
  </w:style>
  <w:style w:type="paragraph" w:customStyle="1" w:styleId="nparasideheadbold">
    <w:name w:val="npara_sidehead_bold"/>
    <w:uiPriority w:val="99"/>
    <w:rsid w:val="007A42A9"/>
    <w:pPr>
      <w:suppressAutoHyphens/>
      <w:autoSpaceDE w:val="0"/>
      <w:autoSpaceDN w:val="0"/>
      <w:adjustRightInd w:val="0"/>
      <w:spacing w:line="220" w:lineRule="atLeast"/>
    </w:pPr>
    <w:rPr>
      <w:rFonts w:ascii="Swift LT Pro Extra Bold" w:hAnsi="Swift LT Pro Extra Bold" w:cs="Swift LT Pro Extra Bold"/>
      <w:color w:val="000000"/>
      <w:w w:val="0"/>
      <w:sz w:val="16"/>
      <w:szCs w:val="16"/>
      <w:lang w:val="en-GB" w:eastAsia="en-GB"/>
    </w:rPr>
  </w:style>
  <w:style w:type="paragraph" w:customStyle="1" w:styleId="Subheading">
    <w:name w:val="Sub_heading"/>
    <w:uiPriority w:val="99"/>
    <w:rsid w:val="007A42A9"/>
    <w:pPr>
      <w:keepNext/>
      <w:suppressAutoHyphens/>
      <w:autoSpaceDE w:val="0"/>
      <w:autoSpaceDN w:val="0"/>
      <w:adjustRightInd w:val="0"/>
      <w:spacing w:before="200" w:after="160" w:line="260" w:lineRule="atLeast"/>
    </w:pPr>
    <w:rPr>
      <w:rFonts w:ascii="Helvetica LT Std" w:hAnsi="Helvetica LT Std" w:cs="Helvetica LT Std"/>
      <w:b/>
      <w:bCs/>
      <w:color w:val="000000"/>
      <w:w w:val="0"/>
      <w:sz w:val="22"/>
      <w:szCs w:val="22"/>
      <w:lang w:val="en-GB" w:eastAsia="en-GB"/>
    </w:rPr>
  </w:style>
  <w:style w:type="paragraph" w:customStyle="1" w:styleId="Subsubheading">
    <w:name w:val="Sub_sub_heading"/>
    <w:uiPriority w:val="99"/>
    <w:rsid w:val="007A42A9"/>
    <w:pPr>
      <w:keepNext/>
      <w:suppressAutoHyphens/>
      <w:autoSpaceDE w:val="0"/>
      <w:autoSpaceDN w:val="0"/>
      <w:adjustRightInd w:val="0"/>
      <w:spacing w:before="200" w:after="160" w:line="220" w:lineRule="atLeast"/>
    </w:pPr>
    <w:rPr>
      <w:rFonts w:ascii="Helvetica LT Std" w:hAnsi="Helvetica LT Std" w:cs="Helvetica LT Std"/>
      <w:b/>
      <w:bCs/>
      <w:color w:val="000000"/>
      <w:w w:val="0"/>
      <w:sz w:val="18"/>
      <w:szCs w:val="18"/>
      <w:lang w:val="en-GB" w:eastAsia="en-GB"/>
    </w:rPr>
  </w:style>
  <w:style w:type="paragraph" w:customStyle="1" w:styleId="Subsubsubheading">
    <w:name w:val="Sub_sub_sub_heading"/>
    <w:uiPriority w:val="99"/>
    <w:rsid w:val="007A42A9"/>
    <w:pPr>
      <w:keepNext/>
      <w:suppressAutoHyphens/>
      <w:autoSpaceDE w:val="0"/>
      <w:autoSpaceDN w:val="0"/>
      <w:adjustRightInd w:val="0"/>
      <w:spacing w:before="200" w:after="160" w:line="220" w:lineRule="atLeast"/>
    </w:pPr>
    <w:rPr>
      <w:rFonts w:ascii="Helvetica LT Std" w:hAnsi="Helvetica LT Std" w:cs="Helvetica LT Std"/>
      <w:i/>
      <w:iCs/>
      <w:color w:val="000000"/>
      <w:w w:val="0"/>
      <w:sz w:val="18"/>
      <w:szCs w:val="18"/>
      <w:lang w:val="en-GB" w:eastAsia="en-GB"/>
    </w:rPr>
  </w:style>
  <w:style w:type="paragraph" w:customStyle="1" w:styleId="loweralpha1level1">
    <w:name w:val="lower_alpha1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roman1level1bold">
    <w:name w:val="lower_roman1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alpha1level1bold">
    <w:name w:val="lower_alpha1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romanlevel1">
    <w:name w:val="lower_roman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1level2">
    <w:name w:val="lower_alpha1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lowerroman1level2">
    <w:name w:val="lower_roman1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loweralpha1level2bold">
    <w:name w:val="lower_alpha1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nonelevel1">
    <w:name w:val="none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1level3">
    <w:name w:val="lower_alpha1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lowerroman1level2bold">
    <w:name w:val="lower_roman1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loweralpha1level3bold">
    <w:name w:val="lower_alpha1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lowerromanlevel1bold">
    <w:name w:val="lower_roman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alpha1level4">
    <w:name w:val="lower_alpha1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lowerroman1level3">
    <w:name w:val="lower_roman1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loweralpha1level4bold">
    <w:name w:val="lower_alpha1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loweralphalevel1">
    <w:name w:val="lower_alpha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roman1level3bold">
    <w:name w:val="lower_roman1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loweralphalevel1bold">
    <w:name w:val="lower_alpha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romanlevel2">
    <w:name w:val="lower_roman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loweralphalevel2">
    <w:name w:val="lower_alpha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lowerroman1level4">
    <w:name w:val="lower_roman1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loweralphalevel2bold">
    <w:name w:val="lower_alpha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nonelevel2">
    <w:name w:val="none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loweralpha1bold">
    <w:name w:val="lower_alpha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alphalevel3">
    <w:name w:val="lower_alpha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loweralpha1bold1">
    <w:name w:val="lower_alpha1_bold_1"/>
    <w:uiPriority w:val="99"/>
    <w:rsid w:val="007A42A9"/>
    <w:pPr>
      <w:tabs>
        <w:tab w:val="left" w:pos="420"/>
        <w:tab w:val="left" w:pos="84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roman1level4bold">
    <w:name w:val="lower_roman1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loweralphalevel3bold">
    <w:name w:val="lower_alpha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upperroman1level1">
    <w:name w:val="upper_roman1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bold">
    <w:name w:val="lower_alpha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alphalevel4">
    <w:name w:val="lower_alpha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lowerromanlevel2bold">
    <w:name w:val="lower_roman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loweralphalevel4bold">
    <w:name w:val="lower_alpha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nonelevel3">
    <w:name w:val="none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lowerroman1level1">
    <w:name w:val="lower_roman1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romanlevel3">
    <w:name w:val="lower_roman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lowerromanlevel3bold">
    <w:name w:val="lower_roman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nonelevel1bold">
    <w:name w:val="none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nonelevel4">
    <w:name w:val="none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lowerromanlevel4">
    <w:name w:val="lower_roman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nonelevel2bold">
    <w:name w:val="none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nonelevel3bold">
    <w:name w:val="none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nonelevel4bold">
    <w:name w:val="none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upperalpha1level1bold">
    <w:name w:val="upper_alpha1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romanlevel4bold">
    <w:name w:val="lower_roman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tocprimarypara">
    <w:name w:val="toc_primary_para"/>
    <w:uiPriority w:val="99"/>
    <w:rsid w:val="007A42A9"/>
    <w:pPr>
      <w:tabs>
        <w:tab w:val="right" w:pos="6900"/>
      </w:tabs>
      <w:suppressAutoHyphens/>
      <w:autoSpaceDE w:val="0"/>
      <w:autoSpaceDN w:val="0"/>
      <w:adjustRightInd w:val="0"/>
      <w:spacing w:after="100" w:line="200" w:lineRule="atLeast"/>
      <w:jc w:val="right"/>
    </w:pPr>
    <w:rPr>
      <w:rFonts w:ascii="Helvetica LT Std" w:hAnsi="Helvetica LT Std" w:cs="Helvetica LT Std"/>
      <w:b/>
      <w:bCs/>
      <w:caps/>
      <w:color w:val="000000"/>
      <w:w w:val="0"/>
      <w:sz w:val="16"/>
      <w:szCs w:val="16"/>
      <w:lang w:val="en-GB" w:eastAsia="en-GB"/>
    </w:rPr>
  </w:style>
  <w:style w:type="paragraph" w:customStyle="1" w:styleId="tocsecondarypara">
    <w:name w:val="toc_secondary_para"/>
    <w:uiPriority w:val="99"/>
    <w:rsid w:val="007A42A9"/>
    <w:pPr>
      <w:tabs>
        <w:tab w:val="right" w:pos="6900"/>
      </w:tabs>
      <w:suppressAutoHyphens/>
      <w:autoSpaceDE w:val="0"/>
      <w:autoSpaceDN w:val="0"/>
      <w:adjustRightInd w:val="0"/>
      <w:spacing w:after="80" w:line="200" w:lineRule="atLeast"/>
      <w:jc w:val="right"/>
    </w:pPr>
    <w:rPr>
      <w:rFonts w:ascii="Helvetica LT Std" w:hAnsi="Helvetica LT Std" w:cs="Helvetica LT Std"/>
      <w:b/>
      <w:bCs/>
      <w:color w:val="000000"/>
      <w:w w:val="0"/>
      <w:sz w:val="16"/>
      <w:szCs w:val="16"/>
      <w:lang w:val="en-GB" w:eastAsia="en-GB"/>
    </w:rPr>
  </w:style>
  <w:style w:type="paragraph" w:customStyle="1" w:styleId="upperroman1level1bold">
    <w:name w:val="upper_roman1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bullet1level1">
    <w:name w:val="bullet1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upperalpha1level2">
    <w:name w:val="upper_alpha1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bullet1level1bold">
    <w:name w:val="bullet1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bullet1level2">
    <w:name w:val="bullet1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bullet1level2bold">
    <w:name w:val="bullet1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upperroman1level2">
    <w:name w:val="upper_roman1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bullet1level3">
    <w:name w:val="bullet1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upperalpha1level3">
    <w:name w:val="upper_alpha1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bullet1level3bold">
    <w:name w:val="bullet1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bullet1level4">
    <w:name w:val="bullet1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upperalpha1level3bold">
    <w:name w:val="upper_alpha1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bullet1level4bold">
    <w:name w:val="bullet1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upperroman1level2bold">
    <w:name w:val="upper_roman1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upperalpha1level4">
    <w:name w:val="upper_alpha1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upperalpha1level4bold">
    <w:name w:val="upper_alpha1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upperroman1level3">
    <w:name w:val="upper_roman1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upperalphalevel1">
    <w:name w:val="upper_alpha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upperalphalevel1bold">
    <w:name w:val="upper_alpha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upperroman1level3bold">
    <w:name w:val="upper_roman1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upperalphalevel2">
    <w:name w:val="upper_alpha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upperalphalevel2bold">
    <w:name w:val="upper_alpha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upperroman1level4">
    <w:name w:val="upper_roman1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upperalphalevel3">
    <w:name w:val="upper_alpha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upperalphalevel3bold">
    <w:name w:val="upper_alpha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upperroman1level4bold">
    <w:name w:val="upper_roman1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upperalphalevel4">
    <w:name w:val="upper_alpha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upperalphalevel4bold">
    <w:name w:val="upper_alpha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upperromanlevel1">
    <w:name w:val="upper_roman_level1"/>
    <w:uiPriority w:val="99"/>
    <w:rsid w:val="007A42A9"/>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evel1continue">
    <w:name w:val="level1_continue"/>
    <w:uiPriority w:val="99"/>
    <w:rsid w:val="007A42A9"/>
    <w:pPr>
      <w:suppressAutoHyphens/>
      <w:autoSpaceDE w:val="0"/>
      <w:autoSpaceDN w:val="0"/>
      <w:adjustRightInd w:val="0"/>
      <w:spacing w:after="120" w:line="200" w:lineRule="atLeast"/>
      <w:ind w:left="420"/>
      <w:jc w:val="both"/>
    </w:pPr>
    <w:rPr>
      <w:rFonts w:ascii="Swift LT Pro" w:hAnsi="Swift LT Pro" w:cs="Swift LT Pro"/>
      <w:color w:val="000000"/>
      <w:w w:val="0"/>
      <w:sz w:val="16"/>
      <w:szCs w:val="16"/>
      <w:lang w:val="en-GB" w:eastAsia="en-GB"/>
    </w:rPr>
  </w:style>
  <w:style w:type="paragraph" w:customStyle="1" w:styleId="upperromanlevel1bold">
    <w:name w:val="upper_roman_level1_bold"/>
    <w:uiPriority w:val="99"/>
    <w:rsid w:val="007A42A9"/>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upperromanlevel2">
    <w:name w:val="upper_roman_level2"/>
    <w:uiPriority w:val="99"/>
    <w:rsid w:val="007A42A9"/>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0"/>
      <w:sz w:val="16"/>
      <w:szCs w:val="16"/>
      <w:lang w:val="en-GB" w:eastAsia="en-GB"/>
    </w:rPr>
  </w:style>
  <w:style w:type="paragraph" w:customStyle="1" w:styleId="level1continuebold">
    <w:name w:val="level1_continue_bold"/>
    <w:uiPriority w:val="99"/>
    <w:rsid w:val="007A42A9"/>
    <w:pPr>
      <w:suppressAutoHyphens/>
      <w:autoSpaceDE w:val="0"/>
      <w:autoSpaceDN w:val="0"/>
      <w:adjustRightInd w:val="0"/>
      <w:spacing w:after="120" w:line="220" w:lineRule="atLeast"/>
      <w:ind w:left="420"/>
      <w:jc w:val="both"/>
    </w:pPr>
    <w:rPr>
      <w:rFonts w:ascii="Swift LT Pro Extra Bold" w:hAnsi="Swift LT Pro Extra Bold" w:cs="Swift LT Pro Extra Bold"/>
      <w:color w:val="000000"/>
      <w:w w:val="0"/>
      <w:sz w:val="16"/>
      <w:szCs w:val="16"/>
      <w:lang w:val="en-GB" w:eastAsia="en-GB"/>
    </w:rPr>
  </w:style>
  <w:style w:type="paragraph" w:customStyle="1" w:styleId="level2continue">
    <w:name w:val="level2_continue"/>
    <w:uiPriority w:val="99"/>
    <w:rsid w:val="007A42A9"/>
    <w:pPr>
      <w:tabs>
        <w:tab w:val="left" w:pos="420"/>
        <w:tab w:val="left" w:pos="840"/>
      </w:tabs>
      <w:suppressAutoHyphens/>
      <w:autoSpaceDE w:val="0"/>
      <w:autoSpaceDN w:val="0"/>
      <w:adjustRightInd w:val="0"/>
      <w:spacing w:after="120" w:line="200" w:lineRule="atLeast"/>
      <w:ind w:left="840"/>
      <w:jc w:val="both"/>
    </w:pPr>
    <w:rPr>
      <w:rFonts w:ascii="Swift LT Pro" w:hAnsi="Swift LT Pro" w:cs="Swift LT Pro"/>
      <w:color w:val="000000"/>
      <w:w w:val="0"/>
      <w:sz w:val="16"/>
      <w:szCs w:val="16"/>
      <w:lang w:val="en-GB" w:eastAsia="en-GB"/>
    </w:rPr>
  </w:style>
  <w:style w:type="paragraph" w:customStyle="1" w:styleId="level2continuebold">
    <w:name w:val="level2_continue_bold"/>
    <w:uiPriority w:val="99"/>
    <w:rsid w:val="007A42A9"/>
    <w:pPr>
      <w:tabs>
        <w:tab w:val="left" w:pos="420"/>
        <w:tab w:val="left" w:pos="840"/>
      </w:tabs>
      <w:suppressAutoHyphens/>
      <w:autoSpaceDE w:val="0"/>
      <w:autoSpaceDN w:val="0"/>
      <w:adjustRightInd w:val="0"/>
      <w:spacing w:after="120" w:line="220" w:lineRule="atLeast"/>
      <w:ind w:left="840"/>
      <w:jc w:val="both"/>
    </w:pPr>
    <w:rPr>
      <w:rFonts w:ascii="Swift LT Pro Extra Bold" w:hAnsi="Swift LT Pro Extra Bold" w:cs="Swift LT Pro Extra Bold"/>
      <w:color w:val="000000"/>
      <w:w w:val="0"/>
      <w:sz w:val="16"/>
      <w:szCs w:val="16"/>
      <w:lang w:val="en-GB" w:eastAsia="en-GB"/>
    </w:rPr>
  </w:style>
  <w:style w:type="paragraph" w:customStyle="1" w:styleId="level3continue">
    <w:name w:val="level3_continue"/>
    <w:uiPriority w:val="99"/>
    <w:rsid w:val="007A42A9"/>
    <w:pPr>
      <w:tabs>
        <w:tab w:val="left" w:pos="420"/>
        <w:tab w:val="left" w:pos="840"/>
        <w:tab w:val="left" w:pos="1400"/>
      </w:tabs>
      <w:suppressAutoHyphens/>
      <w:autoSpaceDE w:val="0"/>
      <w:autoSpaceDN w:val="0"/>
      <w:adjustRightInd w:val="0"/>
      <w:spacing w:after="120" w:line="200" w:lineRule="atLeast"/>
      <w:ind w:left="1400"/>
      <w:jc w:val="both"/>
    </w:pPr>
    <w:rPr>
      <w:rFonts w:ascii="Swift LT Pro" w:hAnsi="Swift LT Pro" w:cs="Swift LT Pro"/>
      <w:color w:val="000000"/>
      <w:w w:val="0"/>
      <w:sz w:val="16"/>
      <w:szCs w:val="16"/>
      <w:lang w:val="en-GB" w:eastAsia="en-GB"/>
    </w:rPr>
  </w:style>
  <w:style w:type="paragraph" w:customStyle="1" w:styleId="level3continuebold">
    <w:name w:val="level3_continue_bold"/>
    <w:uiPriority w:val="99"/>
    <w:rsid w:val="007A42A9"/>
    <w:pPr>
      <w:tabs>
        <w:tab w:val="left" w:pos="420"/>
        <w:tab w:val="left" w:pos="840"/>
        <w:tab w:val="left" w:pos="1400"/>
      </w:tabs>
      <w:suppressAutoHyphens/>
      <w:autoSpaceDE w:val="0"/>
      <w:autoSpaceDN w:val="0"/>
      <w:adjustRightInd w:val="0"/>
      <w:spacing w:after="120" w:line="220" w:lineRule="atLeast"/>
      <w:ind w:left="1400"/>
      <w:jc w:val="both"/>
    </w:pPr>
    <w:rPr>
      <w:rFonts w:ascii="Swift LT Pro Extra Bold" w:hAnsi="Swift LT Pro Extra Bold" w:cs="Swift LT Pro Extra Bold"/>
      <w:color w:val="000000"/>
      <w:w w:val="0"/>
      <w:sz w:val="16"/>
      <w:szCs w:val="16"/>
      <w:lang w:val="en-GB" w:eastAsia="en-GB"/>
    </w:rPr>
  </w:style>
  <w:style w:type="paragraph" w:customStyle="1" w:styleId="level4continuebold">
    <w:name w:val="level4_continue_bold"/>
    <w:uiPriority w:val="99"/>
    <w:rsid w:val="007A42A9"/>
    <w:pPr>
      <w:tabs>
        <w:tab w:val="left" w:pos="420"/>
        <w:tab w:val="left" w:pos="840"/>
        <w:tab w:val="left" w:pos="1400"/>
      </w:tabs>
      <w:suppressAutoHyphens/>
      <w:autoSpaceDE w:val="0"/>
      <w:autoSpaceDN w:val="0"/>
      <w:adjustRightInd w:val="0"/>
      <w:spacing w:after="100" w:line="220" w:lineRule="atLeast"/>
      <w:ind w:left="1980"/>
      <w:jc w:val="both"/>
    </w:pPr>
    <w:rPr>
      <w:rFonts w:ascii="Swift LT Pro Extra Bold" w:hAnsi="Swift LT Pro Extra Bold" w:cs="Swift LT Pro Extra Bold"/>
      <w:color w:val="000000"/>
      <w:w w:val="0"/>
      <w:sz w:val="16"/>
      <w:szCs w:val="16"/>
      <w:lang w:val="en-GB" w:eastAsia="en-GB"/>
    </w:rPr>
  </w:style>
  <w:style w:type="paragraph" w:customStyle="1" w:styleId="upperromanlevel2bold">
    <w:name w:val="upper_roman_level2_bold"/>
    <w:uiPriority w:val="99"/>
    <w:rsid w:val="007A42A9"/>
    <w:pPr>
      <w:tabs>
        <w:tab w:val="left" w:pos="420"/>
        <w:tab w:val="left" w:pos="840"/>
      </w:tabs>
      <w:suppressAutoHyphens/>
      <w:autoSpaceDE w:val="0"/>
      <w:autoSpaceDN w:val="0"/>
      <w:adjustRightInd w:val="0"/>
      <w:spacing w:after="120" w:line="220" w:lineRule="atLeast"/>
      <w:ind w:left="840" w:hanging="840"/>
      <w:jc w:val="both"/>
    </w:pPr>
    <w:rPr>
      <w:rFonts w:ascii="Swift LT Pro Extra Bold" w:hAnsi="Swift LT Pro Extra Bold" w:cs="Swift LT Pro Extra Bold"/>
      <w:color w:val="000000"/>
      <w:w w:val="0"/>
      <w:sz w:val="16"/>
      <w:szCs w:val="16"/>
      <w:lang w:val="en-GB" w:eastAsia="en-GB"/>
    </w:rPr>
  </w:style>
  <w:style w:type="paragraph" w:customStyle="1" w:styleId="ApprovalHeading">
    <w:name w:val="Approval_Heading"/>
    <w:uiPriority w:val="99"/>
    <w:rsid w:val="007A42A9"/>
    <w:pPr>
      <w:keepNext/>
      <w:pageBreakBefore/>
      <w:pBdr>
        <w:bottom w:val="single" w:sz="8" w:space="0" w:color="auto"/>
      </w:pBdr>
      <w:suppressAutoHyphens/>
      <w:autoSpaceDE w:val="0"/>
      <w:autoSpaceDN w:val="0"/>
      <w:adjustRightInd w:val="0"/>
      <w:spacing w:line="280" w:lineRule="atLeast"/>
    </w:pPr>
    <w:rPr>
      <w:rFonts w:ascii="Helvetica LT Std" w:hAnsi="Helvetica LT Std" w:cs="Helvetica LT Std"/>
      <w:b/>
      <w:bCs/>
      <w:color w:val="000000"/>
      <w:w w:val="0"/>
      <w:sz w:val="24"/>
      <w:szCs w:val="24"/>
      <w:lang w:val="en-GB" w:eastAsia="en-GB"/>
    </w:rPr>
  </w:style>
  <w:style w:type="paragraph" w:customStyle="1" w:styleId="level4continue">
    <w:name w:val="level4_continue"/>
    <w:uiPriority w:val="99"/>
    <w:rsid w:val="007A42A9"/>
    <w:pPr>
      <w:tabs>
        <w:tab w:val="left" w:pos="420"/>
        <w:tab w:val="left" w:pos="840"/>
        <w:tab w:val="left" w:pos="1400"/>
      </w:tabs>
      <w:suppressAutoHyphens/>
      <w:autoSpaceDE w:val="0"/>
      <w:autoSpaceDN w:val="0"/>
      <w:adjustRightInd w:val="0"/>
      <w:spacing w:after="120" w:line="200" w:lineRule="atLeast"/>
      <w:ind w:left="1980"/>
      <w:jc w:val="both"/>
    </w:pPr>
    <w:rPr>
      <w:rFonts w:ascii="Swift LT Pro" w:hAnsi="Swift LT Pro" w:cs="Swift LT Pro"/>
      <w:color w:val="000000"/>
      <w:w w:val="0"/>
      <w:sz w:val="16"/>
      <w:szCs w:val="16"/>
      <w:lang w:val="en-GB" w:eastAsia="en-GB"/>
    </w:rPr>
  </w:style>
  <w:style w:type="paragraph" w:customStyle="1" w:styleId="upperromanlevel3">
    <w:name w:val="upper_roman_level3"/>
    <w:uiPriority w:val="99"/>
    <w:rsid w:val="007A42A9"/>
    <w:pPr>
      <w:tabs>
        <w:tab w:val="left" w:pos="420"/>
        <w:tab w:val="left" w:pos="840"/>
        <w:tab w:val="left" w:pos="1400"/>
      </w:tabs>
      <w:suppressAutoHyphens/>
      <w:autoSpaceDE w:val="0"/>
      <w:autoSpaceDN w:val="0"/>
      <w:adjustRightInd w:val="0"/>
      <w:spacing w:after="120" w:line="200" w:lineRule="atLeast"/>
      <w:ind w:left="1400" w:hanging="1400"/>
      <w:jc w:val="both"/>
    </w:pPr>
    <w:rPr>
      <w:rFonts w:ascii="Swift LT Pro" w:hAnsi="Swift LT Pro" w:cs="Swift LT Pro"/>
      <w:color w:val="000000"/>
      <w:w w:val="0"/>
      <w:sz w:val="16"/>
      <w:szCs w:val="16"/>
      <w:lang w:val="en-GB" w:eastAsia="en-GB"/>
    </w:rPr>
  </w:style>
  <w:style w:type="paragraph" w:customStyle="1" w:styleId="upperromanlevel3bold">
    <w:name w:val="upper_roman_level3_bold"/>
    <w:uiPriority w:val="99"/>
    <w:rsid w:val="007A42A9"/>
    <w:pPr>
      <w:tabs>
        <w:tab w:val="left" w:pos="420"/>
        <w:tab w:val="left" w:pos="840"/>
        <w:tab w:val="left" w:pos="1400"/>
      </w:tabs>
      <w:suppressAutoHyphens/>
      <w:autoSpaceDE w:val="0"/>
      <w:autoSpaceDN w:val="0"/>
      <w:adjustRightInd w:val="0"/>
      <w:spacing w:after="120" w:line="220" w:lineRule="atLeast"/>
      <w:ind w:left="1400" w:hanging="1400"/>
      <w:jc w:val="both"/>
    </w:pPr>
    <w:rPr>
      <w:rFonts w:ascii="Swift LT Pro Extra Bold" w:hAnsi="Swift LT Pro Extra Bold" w:cs="Swift LT Pro Extra Bold"/>
      <w:color w:val="000000"/>
      <w:w w:val="0"/>
      <w:sz w:val="16"/>
      <w:szCs w:val="16"/>
      <w:lang w:val="en-GB" w:eastAsia="en-GB"/>
    </w:rPr>
  </w:style>
  <w:style w:type="paragraph" w:customStyle="1" w:styleId="upperromanlevel4">
    <w:name w:val="upper_roman_level4"/>
    <w:uiPriority w:val="99"/>
    <w:rsid w:val="007A42A9"/>
    <w:pPr>
      <w:tabs>
        <w:tab w:val="left" w:pos="420"/>
        <w:tab w:val="left" w:pos="840"/>
        <w:tab w:val="left" w:pos="1400"/>
        <w:tab w:val="left" w:pos="1980"/>
      </w:tabs>
      <w:suppressAutoHyphens/>
      <w:autoSpaceDE w:val="0"/>
      <w:autoSpaceDN w:val="0"/>
      <w:adjustRightInd w:val="0"/>
      <w:spacing w:after="120" w:line="200" w:lineRule="atLeast"/>
      <w:ind w:left="1980" w:hanging="1980"/>
      <w:jc w:val="both"/>
    </w:pPr>
    <w:rPr>
      <w:rFonts w:ascii="Swift LT Pro" w:hAnsi="Swift LT Pro" w:cs="Swift LT Pro"/>
      <w:color w:val="000000"/>
      <w:w w:val="0"/>
      <w:sz w:val="16"/>
      <w:szCs w:val="16"/>
      <w:lang w:val="en-GB" w:eastAsia="en-GB"/>
    </w:rPr>
  </w:style>
  <w:style w:type="paragraph" w:customStyle="1" w:styleId="upperromanlevel4bold">
    <w:name w:val="upper_roman_level4_bold"/>
    <w:uiPriority w:val="99"/>
    <w:rsid w:val="007A42A9"/>
    <w:pPr>
      <w:tabs>
        <w:tab w:val="left" w:pos="420"/>
        <w:tab w:val="left" w:pos="840"/>
        <w:tab w:val="left" w:pos="1400"/>
        <w:tab w:val="left" w:pos="1980"/>
      </w:tabs>
      <w:suppressAutoHyphens/>
      <w:autoSpaceDE w:val="0"/>
      <w:autoSpaceDN w:val="0"/>
      <w:adjustRightInd w:val="0"/>
      <w:spacing w:after="120" w:line="220" w:lineRule="atLeast"/>
      <w:ind w:left="1980" w:hanging="1980"/>
      <w:jc w:val="both"/>
    </w:pPr>
    <w:rPr>
      <w:rFonts w:ascii="Swift LT Pro Extra Bold" w:hAnsi="Swift LT Pro Extra Bold" w:cs="Swift LT Pro Extra Bold"/>
      <w:color w:val="000000"/>
      <w:w w:val="0"/>
      <w:sz w:val="16"/>
      <w:szCs w:val="16"/>
      <w:lang w:val="en-GB" w:eastAsia="en-GB"/>
    </w:rPr>
  </w:style>
  <w:style w:type="paragraph" w:customStyle="1" w:styleId="Identifier">
    <w:name w:val="Identifier"/>
    <w:uiPriority w:val="99"/>
    <w:rsid w:val="007A42A9"/>
    <w:pPr>
      <w:suppressAutoHyphens/>
      <w:autoSpaceDE w:val="0"/>
      <w:autoSpaceDN w:val="0"/>
      <w:adjustRightInd w:val="0"/>
      <w:spacing w:after="280" w:line="240" w:lineRule="atLeast"/>
    </w:pPr>
    <w:rPr>
      <w:rFonts w:ascii="Helvetica LT Std" w:hAnsi="Helvetica LT Std" w:cs="Helvetica LT Std"/>
      <w:b/>
      <w:bCs/>
      <w:color w:val="000000"/>
      <w:w w:val="0"/>
      <w:lang w:val="en-GB" w:eastAsia="en-GB"/>
    </w:rPr>
  </w:style>
  <w:style w:type="character" w:customStyle="1" w:styleId="boldital">
    <w:name w:val="bold ital"/>
    <w:uiPriority w:val="99"/>
    <w:rsid w:val="007A42A9"/>
    <w:rPr>
      <w:rFonts w:ascii="SwiftETT" w:hAnsi="SwiftETT" w:cs="SwiftETT"/>
      <w:b/>
      <w:bCs/>
      <w:i/>
      <w:iCs/>
      <w:color w:val="000000"/>
      <w:w w:val="100"/>
      <w:u w:val="none"/>
      <w:vertAlign w:val="baseline"/>
      <w:lang w:val="en-GB"/>
    </w:rPr>
  </w:style>
  <w:style w:type="character" w:customStyle="1" w:styleId="boldswift">
    <w:name w:val="bold swift"/>
    <w:uiPriority w:val="99"/>
    <w:rsid w:val="007A42A9"/>
    <w:rPr>
      <w:rFonts w:ascii="Swift LT Pro Extra Bold" w:hAnsi="Swift LT Pro Extra Bold" w:cs="Swift LT Pro Extra Bold"/>
      <w:b/>
      <w:bCs/>
      <w:color w:val="000000"/>
      <w:w w:val="100"/>
      <w:u w:val="none"/>
      <w:vertAlign w:val="baseline"/>
      <w:lang w:val="en-GB"/>
    </w:rPr>
  </w:style>
  <w:style w:type="character" w:customStyle="1" w:styleId="boldswiftsmall">
    <w:name w:val="bold swift small"/>
    <w:uiPriority w:val="99"/>
    <w:rsid w:val="007A42A9"/>
    <w:rPr>
      <w:rFonts w:ascii="Swift LT Pro Extra Bold" w:hAnsi="Swift LT Pro Extra Bold" w:cs="Swift LT Pro Extra Bold"/>
      <w:b/>
      <w:bCs/>
      <w:color w:val="000000"/>
      <w:spacing w:val="0"/>
      <w:w w:val="100"/>
      <w:sz w:val="17"/>
      <w:szCs w:val="17"/>
      <w:u w:val="none"/>
      <w:vertAlign w:val="baseline"/>
      <w:lang w:val="en-GB"/>
    </w:rPr>
  </w:style>
  <w:style w:type="character" w:customStyle="1" w:styleId="10ptcontents">
    <w:name w:val="10pt contents"/>
    <w:uiPriority w:val="99"/>
    <w:rsid w:val="007A42A9"/>
    <w:rPr>
      <w:rFonts w:ascii="Helvetica LT Std" w:hAnsi="Helvetica LT Std" w:cs="Helvetica LT Std"/>
      <w:b/>
      <w:bCs/>
      <w:caps/>
      <w:color w:val="000000"/>
      <w:spacing w:val="0"/>
      <w:w w:val="100"/>
      <w:sz w:val="20"/>
      <w:szCs w:val="20"/>
      <w:u w:val="none"/>
      <w:vertAlign w:val="baseline"/>
      <w:lang w:val="en-GB"/>
    </w:rPr>
  </w:style>
  <w:style w:type="character" w:customStyle="1" w:styleId="standardname">
    <w:name w:val="standard_name"/>
    <w:uiPriority w:val="99"/>
    <w:rsid w:val="007A42A9"/>
    <w:rPr>
      <w:rFonts w:ascii="Swift LT Pro Light" w:hAnsi="Swift LT Pro Light" w:cs="Swift LT Pro Light"/>
      <w:b/>
      <w:bCs/>
      <w:i/>
      <w:iCs/>
      <w:color w:val="000000"/>
      <w:spacing w:val="0"/>
      <w:w w:val="100"/>
      <w:sz w:val="17"/>
      <w:szCs w:val="17"/>
      <w:u w:val="none"/>
      <w:vertAlign w:val="baseline"/>
      <w:lang w:val="en-GB"/>
    </w:rPr>
  </w:style>
  <w:style w:type="character" w:customStyle="1" w:styleId="standardnameappendixheading">
    <w:name w:val="standard_name_appendix_heading"/>
    <w:uiPriority w:val="99"/>
    <w:rsid w:val="007A42A9"/>
    <w:rPr>
      <w:i/>
      <w:iCs/>
    </w:rPr>
  </w:style>
  <w:style w:type="character" w:customStyle="1" w:styleId="standardnameapprovalheading">
    <w:name w:val="standard_name_approval_heading"/>
    <w:uiPriority w:val="99"/>
    <w:rsid w:val="007A42A9"/>
    <w:rPr>
      <w:i/>
      <w:iCs/>
    </w:rPr>
  </w:style>
  <w:style w:type="character" w:customStyle="1" w:styleId="standardnameconstitutionheading">
    <w:name w:val="standard_name_constitution_heading"/>
    <w:uiPriority w:val="99"/>
    <w:rsid w:val="007A42A9"/>
    <w:rPr>
      <w:i/>
      <w:iCs/>
    </w:rPr>
  </w:style>
  <w:style w:type="character" w:customStyle="1" w:styleId="TEST">
    <w:name w:val="TEST"/>
    <w:uiPriority w:val="99"/>
    <w:rsid w:val="007A42A9"/>
  </w:style>
  <w:style w:type="character" w:customStyle="1" w:styleId="standardnameforewordheading">
    <w:name w:val="standard_name_foreword_heading"/>
    <w:uiPriority w:val="99"/>
    <w:rsid w:val="007A42A9"/>
    <w:rPr>
      <w:i/>
      <w:iCs/>
    </w:rPr>
  </w:style>
  <w:style w:type="character" w:customStyle="1" w:styleId="standardnameintro">
    <w:name w:val="standard_name_intro"/>
    <w:uiPriority w:val="99"/>
    <w:rsid w:val="007A42A9"/>
    <w:rPr>
      <w:i/>
      <w:iCs/>
    </w:rPr>
  </w:style>
  <w:style w:type="character" w:customStyle="1" w:styleId="titlestandardnameintro">
    <w:name w:val="title&lt;standard_name_intro"/>
    <w:uiPriority w:val="99"/>
    <w:rsid w:val="007A42A9"/>
  </w:style>
  <w:style w:type="character" w:customStyle="1" w:styleId="standardnamemaintitle">
    <w:name w:val="standard_name_main_title"/>
    <w:uiPriority w:val="99"/>
    <w:rsid w:val="007A42A9"/>
    <w:rPr>
      <w:i/>
      <w:iCs/>
    </w:rPr>
  </w:style>
  <w:style w:type="character" w:customStyle="1" w:styleId="boldemp">
    <w:name w:val="bold_emp"/>
    <w:uiPriority w:val="99"/>
    <w:rsid w:val="007A42A9"/>
    <w:rPr>
      <w:rFonts w:ascii="Times New Roman" w:hAnsi="Times New Roman" w:cs="Times New Roman"/>
      <w:b/>
      <w:bCs/>
      <w:i/>
      <w:iCs/>
      <w:color w:val="000000"/>
      <w:spacing w:val="0"/>
      <w:w w:val="100"/>
      <w:sz w:val="17"/>
      <w:szCs w:val="17"/>
      <w:u w:val="none"/>
      <w:vertAlign w:val="baseline"/>
      <w:lang w:val="en-GB"/>
    </w:rPr>
  </w:style>
  <w:style w:type="character" w:customStyle="1" w:styleId="italicemp">
    <w:name w:val="italic_emp"/>
    <w:uiPriority w:val="99"/>
    <w:rsid w:val="007A42A9"/>
    <w:rPr>
      <w:rFonts w:ascii="Swift LT Pro Light" w:hAnsi="Swift LT Pro Light" w:cs="Swift LT Pro Light"/>
      <w:b/>
      <w:bCs/>
      <w:i/>
      <w:iCs/>
      <w:color w:val="000000"/>
      <w:spacing w:val="0"/>
      <w:w w:val="100"/>
      <w:sz w:val="17"/>
      <w:szCs w:val="17"/>
      <w:u w:val="none"/>
      <w:vertAlign w:val="baseline"/>
      <w:lang w:val="en-GB"/>
    </w:rPr>
  </w:style>
  <w:style w:type="character" w:customStyle="1" w:styleId="subemp">
    <w:name w:val="sub_emp"/>
    <w:uiPriority w:val="99"/>
    <w:rsid w:val="007A42A9"/>
    <w:rPr>
      <w:rFonts w:ascii="Swift LT Pro Light" w:hAnsi="Swift LT Pro Light" w:cs="Swift LT Pro Light"/>
      <w:b/>
      <w:bCs/>
      <w:color w:val="000000"/>
      <w:spacing w:val="0"/>
      <w:w w:val="100"/>
      <w:sz w:val="17"/>
      <w:szCs w:val="17"/>
      <w:u w:val="none"/>
      <w:vertAlign w:val="subscript"/>
      <w:lang w:val="en-GB"/>
    </w:rPr>
  </w:style>
  <w:style w:type="character" w:customStyle="1" w:styleId="standardnamestandardbodyheading">
    <w:name w:val="standard_name_standardbody_heading"/>
    <w:uiPriority w:val="99"/>
    <w:rsid w:val="007A42A9"/>
    <w:rPr>
      <w:i/>
      <w:iCs/>
    </w:rPr>
  </w:style>
  <w:style w:type="character" w:customStyle="1" w:styleId="standardnamesubsubheading">
    <w:name w:val="standard_name_sub_sub_heading"/>
    <w:uiPriority w:val="99"/>
    <w:rsid w:val="007A42A9"/>
    <w:rPr>
      <w:i/>
      <w:iCs/>
    </w:rPr>
  </w:style>
  <w:style w:type="character" w:customStyle="1" w:styleId="superemp">
    <w:name w:val="super_emp"/>
    <w:uiPriority w:val="99"/>
    <w:rsid w:val="007A42A9"/>
    <w:rPr>
      <w:rFonts w:ascii="Swift LT Pro Light" w:hAnsi="Swift LT Pro Light" w:cs="Swift LT Pro Light"/>
      <w:b/>
      <w:bCs/>
      <w:color w:val="000000"/>
      <w:spacing w:val="0"/>
      <w:w w:val="100"/>
      <w:sz w:val="17"/>
      <w:szCs w:val="17"/>
      <w:u w:val="none"/>
      <w:vertAlign w:val="superscript"/>
      <w:lang w:val="en-GB"/>
    </w:rPr>
  </w:style>
  <w:style w:type="character" w:styleId="Emphasis">
    <w:name w:val="Emphasis"/>
    <w:uiPriority w:val="99"/>
    <w:qFormat/>
    <w:rsid w:val="007A42A9"/>
    <w:rPr>
      <w:i/>
      <w:iCs/>
    </w:rPr>
  </w:style>
  <w:style w:type="character" w:customStyle="1" w:styleId="standardnamesubheading">
    <w:name w:val="standard_name_sub_heading"/>
    <w:uiPriority w:val="99"/>
    <w:rsid w:val="007A42A9"/>
    <w:rPr>
      <w:i/>
      <w:iCs/>
    </w:rPr>
  </w:style>
  <w:style w:type="character" w:customStyle="1" w:styleId="standardnamesectionheading">
    <w:name w:val="standard_name_section_heading"/>
    <w:uiPriority w:val="99"/>
    <w:rsid w:val="007A42A9"/>
    <w:rPr>
      <w:i/>
      <w:iCs/>
    </w:rPr>
  </w:style>
  <w:style w:type="character" w:customStyle="1" w:styleId="standardnameintrosubhead">
    <w:name w:val="standard_name_intro_sub_head"/>
    <w:uiPriority w:val="99"/>
    <w:rsid w:val="007A42A9"/>
    <w:rPr>
      <w:i/>
      <w:iCs/>
    </w:rPr>
  </w:style>
  <w:style w:type="character" w:customStyle="1" w:styleId="EquationVariables">
    <w:name w:val="EquationVariables"/>
    <w:uiPriority w:val="99"/>
    <w:rsid w:val="007A42A9"/>
    <w:rPr>
      <w:i/>
      <w:iCs/>
    </w:rPr>
  </w:style>
  <w:style w:type="character" w:customStyle="1" w:styleId="underlineemp">
    <w:name w:val="underline_emp"/>
    <w:uiPriority w:val="99"/>
    <w:rsid w:val="007A42A9"/>
    <w:rPr>
      <w:rFonts w:ascii="Swift LT Pro Light" w:hAnsi="Swift LT Pro Light" w:cs="Swift LT Pro Light"/>
      <w:b/>
      <w:bCs/>
      <w:color w:val="000000"/>
      <w:spacing w:val="0"/>
      <w:w w:val="100"/>
      <w:sz w:val="17"/>
      <w:szCs w:val="17"/>
      <w:u w:val="thick"/>
      <w:vertAlign w:val="baseline"/>
      <w:lang w:val="en-GB"/>
    </w:rPr>
  </w:style>
  <w:style w:type="character" w:customStyle="1" w:styleId="xreffmt">
    <w:name w:val="xref_fmt"/>
    <w:uiPriority w:val="99"/>
    <w:rsid w:val="007A42A9"/>
  </w:style>
  <w:style w:type="character" w:customStyle="1" w:styleId="cont">
    <w:name w:val="cont"/>
    <w:uiPriority w:val="99"/>
    <w:rsid w:val="007A42A9"/>
    <w:rPr>
      <w:rFonts w:ascii="SwiftETT" w:hAnsi="SwiftETT" w:cs="SwiftETT"/>
      <w:b/>
      <w:bCs/>
      <w:i/>
      <w:iCs/>
      <w:color w:val="000000"/>
      <w:spacing w:val="0"/>
      <w:w w:val="100"/>
      <w:sz w:val="16"/>
      <w:szCs w:val="16"/>
      <w:u w:val="none"/>
      <w:vertAlign w:val="baseline"/>
      <w:lang w:val="en-GB"/>
    </w:rPr>
  </w:style>
  <w:style w:type="character" w:customStyle="1" w:styleId="BoldSwift0">
    <w:name w:val="Bold Swift"/>
    <w:uiPriority w:val="99"/>
    <w:rsid w:val="007A42A9"/>
    <w:rPr>
      <w:rFonts w:ascii="Swift LT Pro Extra Bold" w:hAnsi="Swift LT Pro Extra Bold" w:cs="Swift LT Pro Extra Bold"/>
      <w:b/>
      <w:bCs/>
      <w:color w:val="000000"/>
      <w:spacing w:val="0"/>
      <w:w w:val="100"/>
      <w:sz w:val="17"/>
      <w:szCs w:val="17"/>
      <w:u w:val="none"/>
      <w:vertAlign w:val="baseline"/>
      <w:lang w:val="en-GB"/>
    </w:rPr>
  </w:style>
  <w:style w:type="paragraph" w:styleId="Header">
    <w:name w:val="header"/>
    <w:basedOn w:val="Normal"/>
    <w:rsid w:val="00754F2F"/>
    <w:pPr>
      <w:tabs>
        <w:tab w:val="center" w:pos="4536"/>
        <w:tab w:val="right" w:pos="9072"/>
      </w:tabs>
    </w:pPr>
  </w:style>
  <w:style w:type="paragraph" w:styleId="Footer">
    <w:name w:val="footer"/>
    <w:basedOn w:val="Normal"/>
    <w:rsid w:val="00754F2F"/>
    <w:pPr>
      <w:tabs>
        <w:tab w:val="center" w:pos="4536"/>
        <w:tab w:val="right" w:pos="9072"/>
      </w:tabs>
    </w:pPr>
  </w:style>
  <w:style w:type="paragraph" w:styleId="BalloonText">
    <w:name w:val="Balloon Text"/>
    <w:basedOn w:val="Normal"/>
    <w:semiHidden/>
    <w:rsid w:val="00274242"/>
    <w:rPr>
      <w:rFonts w:ascii="Tahoma" w:hAnsi="Tahoma" w:cs="Tahoma"/>
      <w:sz w:val="16"/>
      <w:szCs w:val="16"/>
    </w:rPr>
  </w:style>
  <w:style w:type="paragraph" w:styleId="ListParagraph">
    <w:name w:val="List Paragraph"/>
    <w:basedOn w:val="Normal"/>
    <w:uiPriority w:val="34"/>
    <w:qFormat/>
    <w:rsid w:val="00310855"/>
    <w:pPr>
      <w:widowControl w:val="0"/>
      <w:ind w:left="720"/>
      <w:contextualSpacing/>
    </w:pPr>
    <w:rPr>
      <w:kern w:val="2"/>
      <w:sz w:val="21"/>
      <w:lang w:val="en-US" w:eastAsia="zh-CN"/>
    </w:rPr>
  </w:style>
  <w:style w:type="character" w:customStyle="1" w:styleId="hps">
    <w:name w:val="hps"/>
    <w:rsid w:val="001A14C7"/>
  </w:style>
  <w:style w:type="character" w:customStyle="1" w:styleId="atn">
    <w:name w:val="atn"/>
    <w:rsid w:val="002E5CA3"/>
  </w:style>
  <w:style w:type="character" w:styleId="CommentReference">
    <w:name w:val="annotation reference"/>
    <w:uiPriority w:val="99"/>
    <w:semiHidden/>
    <w:unhideWhenUsed/>
    <w:rsid w:val="00943699"/>
    <w:rPr>
      <w:sz w:val="16"/>
      <w:szCs w:val="16"/>
    </w:rPr>
  </w:style>
  <w:style w:type="paragraph" w:styleId="CommentText">
    <w:name w:val="annotation text"/>
    <w:basedOn w:val="Normal"/>
    <w:link w:val="CommentTextChar"/>
    <w:uiPriority w:val="99"/>
    <w:semiHidden/>
    <w:unhideWhenUsed/>
    <w:rsid w:val="00943699"/>
    <w:rPr>
      <w:sz w:val="20"/>
      <w:szCs w:val="20"/>
    </w:rPr>
  </w:style>
  <w:style w:type="character" w:customStyle="1" w:styleId="CommentTextChar">
    <w:name w:val="Comment Text Char"/>
    <w:link w:val="CommentText"/>
    <w:uiPriority w:val="99"/>
    <w:semiHidden/>
    <w:rsid w:val="00943699"/>
    <w:rPr>
      <w:lang w:val="en-GB" w:eastAsia="en-GB"/>
    </w:rPr>
  </w:style>
  <w:style w:type="paragraph" w:styleId="CommentSubject">
    <w:name w:val="annotation subject"/>
    <w:basedOn w:val="CommentText"/>
    <w:next w:val="CommentText"/>
    <w:link w:val="CommentSubjectChar"/>
    <w:uiPriority w:val="99"/>
    <w:semiHidden/>
    <w:unhideWhenUsed/>
    <w:rsid w:val="00943699"/>
    <w:rPr>
      <w:b/>
      <w:bCs/>
    </w:rPr>
  </w:style>
  <w:style w:type="character" w:customStyle="1" w:styleId="CommentSubjectChar">
    <w:name w:val="Comment Subject Char"/>
    <w:link w:val="CommentSubject"/>
    <w:uiPriority w:val="99"/>
    <w:semiHidden/>
    <w:rsid w:val="00943699"/>
    <w:rPr>
      <w:b/>
      <w:bCs/>
      <w:lang w:val="en-GB" w:eastAsia="en-GB"/>
    </w:rPr>
  </w:style>
  <w:style w:type="paragraph" w:styleId="Revision">
    <w:name w:val="Revision"/>
    <w:hidden/>
    <w:uiPriority w:val="99"/>
    <w:semiHidden/>
    <w:rsid w:val="00244C42"/>
    <w:rPr>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0E80-90FA-4B44-96AA-F003478B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46</Pages>
  <Words>26496</Words>
  <Characters>88938</Characters>
  <Application>Microsoft Office Word</Application>
  <DocSecurity>0</DocSecurity>
  <Lines>741</Lines>
  <Paragraphs>230</Paragraphs>
  <ScaleCrop>false</ScaleCrop>
  <HeadingPairs>
    <vt:vector size="2" baseType="variant">
      <vt:variant>
        <vt:lpstr>Title</vt:lpstr>
      </vt:variant>
      <vt:variant>
        <vt:i4>1</vt:i4>
      </vt:variant>
    </vt:vector>
  </HeadingPairs>
  <TitlesOfParts>
    <vt:vector size="1" baseType="lpstr">
      <vt:lpstr>International Financial Reporting Standard 13</vt:lpstr>
    </vt:vector>
  </TitlesOfParts>
  <Company>Kiểm toán Thành Nam</Company>
  <LinksUpToDate>false</LinksUpToDate>
  <CharactersWithSpaces>115204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mực Báo cáo tài chính Quốc tế số 01 (IFRS 01) bản dịch tiếng Việt</dc:title>
  <dc:subject>Chuẩn mực Báo cáo tài chính Quốc tế số 01 (IFRS 01) bản dịch tiếng Việt</dc:subject>
  <dc:creator>Kiem toan Thanh Nam</dc:creator>
  <cp:keywords>ifrs13; chuan muc bao cao tai chinh quoc te; kiemtoanthanhnam</cp:keywords>
  <dc:description>Chuẩn mực Báo cáo tài chính Quốc tế số 13 (IFRS 13) bản dịch tiếng Việt và Bản tiếng Anh, Công ty Kiểm toán Thành Nam - là Công ty cung cấp dịch vụ kế toán kiểm toán, tư vấn thuế uy tín hàng đầu tại Việt Nam. website: www.kiemtoanthanhnam.com</dc:description>
  <cp:lastModifiedBy>nguyenthithanhminh</cp:lastModifiedBy>
  <cp:revision>21</cp:revision>
  <cp:lastPrinted>2011-06-09T09:56:00Z</cp:lastPrinted>
  <dcterms:created xsi:type="dcterms:W3CDTF">2019-10-21T07:46:00Z</dcterms:created>
  <dcterms:modified xsi:type="dcterms:W3CDTF">2021-06-21T03:59:00Z</dcterms:modified>
  <cp:category>ifrs13; chuan muc bao cao tai chinh quoc te; kiemtoanthanhnam</cp:category>
</cp:coreProperties>
</file>